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464C844E" w:rsidR="007E1695" w:rsidRPr="00006470" w:rsidRDefault="00C675E4" w:rsidP="00C675E4">
            <w:pPr>
              <w:jc w:val="center"/>
              <w:rPr>
                <w:rFonts w:ascii="Times New Roman" w:hAnsi="Times New Roman" w:cs="Times New Roman"/>
                <w:b/>
                <w:sz w:val="32"/>
                <w:szCs w:val="32"/>
              </w:rPr>
            </w:pPr>
            <w:r w:rsidRPr="00C675E4">
              <w:rPr>
                <w:rFonts w:ascii="Times New Roman" w:hAnsi="Times New Roman" w:cs="Times New Roman" w:hint="eastAsia"/>
                <w:b/>
                <w:sz w:val="32"/>
                <w:szCs w:val="32"/>
              </w:rPr>
              <w:t>跌幅收窄，</w:t>
            </w:r>
            <w:r>
              <w:rPr>
                <w:rFonts w:ascii="Times New Roman" w:hAnsi="Times New Roman" w:cs="Times New Roman" w:hint="eastAsia"/>
                <w:b/>
                <w:sz w:val="32"/>
                <w:szCs w:val="32"/>
              </w:rPr>
              <w:t>关注两会政策</w:t>
            </w:r>
            <w:r w:rsidRPr="00C675E4">
              <w:rPr>
                <w:rFonts w:ascii="Times New Roman" w:hAnsi="Times New Roman" w:cs="Times New Roman"/>
                <w:b/>
                <w:sz w:val="32"/>
                <w:szCs w:val="32"/>
              </w:rPr>
              <w:t xml:space="preserve"> </w:t>
            </w:r>
            <w:r w:rsidR="007378A4" w:rsidRPr="00C675E4">
              <w:rPr>
                <w:rFonts w:ascii="Times New Roman" w:hAnsi="Times New Roman" w:cs="Times New Roman"/>
                <w:b/>
                <w:sz w:val="32"/>
                <w:szCs w:val="32"/>
              </w:rPr>
              <w:t>(</w:t>
            </w:r>
            <w:r w:rsidR="007378A4" w:rsidRPr="00006470">
              <w:rPr>
                <w:rFonts w:ascii="Times New Roman" w:hAnsi="Times New Roman" w:cs="Times New Roman"/>
                <w:b/>
                <w:sz w:val="32"/>
                <w:szCs w:val="32"/>
              </w:rPr>
              <w:t>202</w:t>
            </w:r>
            <w:r w:rsidR="00EB1C40">
              <w:rPr>
                <w:rFonts w:ascii="Times New Roman" w:hAnsi="Times New Roman" w:cs="Times New Roman"/>
                <w:b/>
                <w:sz w:val="32"/>
                <w:szCs w:val="32"/>
              </w:rPr>
              <w:t>1</w:t>
            </w:r>
            <w:r w:rsidR="007378A4" w:rsidRPr="00006470">
              <w:rPr>
                <w:rFonts w:ascii="Times New Roman" w:hAnsi="Times New Roman" w:cs="Times New Roman"/>
                <w:b/>
                <w:sz w:val="32"/>
                <w:szCs w:val="32"/>
              </w:rPr>
              <w:t>.</w:t>
            </w:r>
            <w:r w:rsidR="00D127E3">
              <w:rPr>
                <w:rFonts w:ascii="Times New Roman" w:hAnsi="Times New Roman" w:cs="Times New Roman" w:hint="eastAsia"/>
                <w:b/>
                <w:sz w:val="32"/>
                <w:szCs w:val="32"/>
              </w:rPr>
              <w:t>3</w:t>
            </w:r>
            <w:r w:rsidR="002A4D0D">
              <w:rPr>
                <w:rFonts w:ascii="Times New Roman" w:hAnsi="Times New Roman" w:cs="Times New Roman" w:hint="eastAsia"/>
                <w:b/>
                <w:sz w:val="32"/>
                <w:szCs w:val="32"/>
              </w:rPr>
              <w:t>.</w:t>
            </w:r>
            <w:r w:rsidR="00D127E3">
              <w:rPr>
                <w:rFonts w:ascii="Times New Roman" w:hAnsi="Times New Roman" w:cs="Times New Roman"/>
                <w:b/>
                <w:sz w:val="32"/>
                <w:szCs w:val="32"/>
              </w:rPr>
              <w:t>1</w:t>
            </w:r>
            <w:r w:rsidR="007378A4" w:rsidRPr="00006470">
              <w:rPr>
                <w:rFonts w:ascii="Times New Roman" w:hAnsi="Times New Roman" w:cs="Times New Roman"/>
                <w:b/>
                <w:sz w:val="32"/>
                <w:szCs w:val="32"/>
              </w:rPr>
              <w:t>-202</w:t>
            </w:r>
            <w:r w:rsidR="007F578A">
              <w:rPr>
                <w:rFonts w:ascii="Times New Roman" w:hAnsi="Times New Roman" w:cs="Times New Roman" w:hint="eastAsia"/>
                <w:b/>
                <w:sz w:val="32"/>
                <w:szCs w:val="32"/>
              </w:rPr>
              <w:t>1</w:t>
            </w:r>
            <w:r w:rsidR="007378A4" w:rsidRPr="00006470">
              <w:rPr>
                <w:rFonts w:ascii="Times New Roman" w:hAnsi="Times New Roman" w:cs="Times New Roman"/>
                <w:b/>
                <w:sz w:val="32"/>
                <w:szCs w:val="32"/>
              </w:rPr>
              <w:t>.</w:t>
            </w:r>
            <w:r w:rsidR="00D127E3">
              <w:rPr>
                <w:rFonts w:ascii="Times New Roman" w:hAnsi="Times New Roman" w:cs="Times New Roman"/>
                <w:b/>
                <w:sz w:val="32"/>
                <w:szCs w:val="32"/>
              </w:rPr>
              <w:t>3</w:t>
            </w:r>
            <w:r w:rsidR="0017516B" w:rsidRPr="00006470">
              <w:rPr>
                <w:rFonts w:ascii="Times New Roman" w:hAnsi="Times New Roman" w:cs="Times New Roman"/>
                <w:b/>
                <w:sz w:val="32"/>
                <w:szCs w:val="32"/>
              </w:rPr>
              <w:t>.</w:t>
            </w:r>
            <w:r w:rsidR="00D127E3">
              <w:rPr>
                <w:rFonts w:ascii="Times New Roman" w:hAnsi="Times New Roman" w:cs="Times New Roman"/>
                <w:b/>
                <w:sz w:val="32"/>
                <w:szCs w:val="32"/>
              </w:rPr>
              <w:t>7</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0D9BC473" w:rsidR="002D1026" w:rsidRPr="00006470" w:rsidRDefault="007378A4" w:rsidP="002D1026">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416F14">
        <w:rPr>
          <w:rFonts w:ascii="Times New Roman" w:eastAsia="楷体" w:hAnsi="Times New Roman" w:cs="Times New Roman" w:hint="eastAsia"/>
          <w:sz w:val="24"/>
        </w:rPr>
        <w:t>海外需求旺盛，出口超预期</w:t>
      </w:r>
    </w:p>
    <w:bookmarkEnd w:id="0"/>
    <w:p w14:paraId="6F42B62F" w14:textId="77777777" w:rsidR="00ED0B50" w:rsidRDefault="00ED0B50" w:rsidP="00490477">
      <w:pPr>
        <w:ind w:firstLineChars="200" w:firstLine="480"/>
        <w:rPr>
          <w:rFonts w:ascii="Times New Roman" w:eastAsia="楷体" w:hAnsi="Times New Roman" w:cs="Times New Roman"/>
          <w:color w:val="000000" w:themeColor="text1"/>
        </w:rPr>
      </w:pPr>
      <w:r w:rsidRPr="00ED0B50">
        <w:rPr>
          <w:rFonts w:ascii="Times New Roman" w:eastAsia="楷体" w:hAnsi="Times New Roman" w:cs="Times New Roman" w:hint="eastAsia"/>
          <w:color w:val="000000" w:themeColor="text1"/>
        </w:rPr>
        <w:t>按美元计价，</w:t>
      </w:r>
      <w:r w:rsidRPr="00ED0B50">
        <w:rPr>
          <w:rFonts w:ascii="Times New Roman" w:eastAsia="楷体" w:hAnsi="Times New Roman" w:cs="Times New Roman" w:hint="eastAsia"/>
          <w:color w:val="000000" w:themeColor="text1"/>
        </w:rPr>
        <w:t>1-2</w:t>
      </w:r>
      <w:r w:rsidRPr="00ED0B50">
        <w:rPr>
          <w:rFonts w:ascii="Times New Roman" w:eastAsia="楷体" w:hAnsi="Times New Roman" w:cs="Times New Roman" w:hint="eastAsia"/>
          <w:color w:val="000000" w:themeColor="text1"/>
        </w:rPr>
        <w:t>月出口同比</w:t>
      </w:r>
      <w:r w:rsidRPr="00ED0B50">
        <w:rPr>
          <w:rFonts w:ascii="Times New Roman" w:eastAsia="楷体" w:hAnsi="Times New Roman" w:cs="Times New Roman" w:hint="eastAsia"/>
          <w:color w:val="000000" w:themeColor="text1"/>
        </w:rPr>
        <w:t>+60.6%</w:t>
      </w:r>
      <w:r w:rsidRPr="00ED0B50">
        <w:rPr>
          <w:rFonts w:ascii="Times New Roman" w:eastAsia="楷体" w:hAnsi="Times New Roman" w:cs="Times New Roman" w:hint="eastAsia"/>
          <w:color w:val="000000" w:themeColor="text1"/>
        </w:rPr>
        <w:t>（前值</w:t>
      </w:r>
      <w:r w:rsidRPr="00ED0B50">
        <w:rPr>
          <w:rFonts w:ascii="Times New Roman" w:eastAsia="楷体" w:hAnsi="Times New Roman" w:cs="Times New Roman" w:hint="eastAsia"/>
          <w:color w:val="000000" w:themeColor="text1"/>
        </w:rPr>
        <w:t>+18.1%</w:t>
      </w:r>
      <w:r w:rsidRPr="00ED0B50">
        <w:rPr>
          <w:rFonts w:ascii="Times New Roman" w:eastAsia="楷体" w:hAnsi="Times New Roman" w:cs="Times New Roman" w:hint="eastAsia"/>
          <w:color w:val="000000" w:themeColor="text1"/>
        </w:rPr>
        <w:t>）；进口同比</w:t>
      </w:r>
      <w:r w:rsidRPr="00ED0B50">
        <w:rPr>
          <w:rFonts w:ascii="Times New Roman" w:eastAsia="楷体" w:hAnsi="Times New Roman" w:cs="Times New Roman" w:hint="eastAsia"/>
          <w:color w:val="000000" w:themeColor="text1"/>
        </w:rPr>
        <w:t>+22.2%</w:t>
      </w:r>
      <w:r w:rsidRPr="00ED0B50">
        <w:rPr>
          <w:rFonts w:ascii="Times New Roman" w:eastAsia="楷体" w:hAnsi="Times New Roman" w:cs="Times New Roman" w:hint="eastAsia"/>
          <w:color w:val="000000" w:themeColor="text1"/>
        </w:rPr>
        <w:t>（前值</w:t>
      </w:r>
      <w:r w:rsidRPr="00ED0B50">
        <w:rPr>
          <w:rFonts w:ascii="Times New Roman" w:eastAsia="楷体" w:hAnsi="Times New Roman" w:cs="Times New Roman" w:hint="eastAsia"/>
          <w:color w:val="000000" w:themeColor="text1"/>
        </w:rPr>
        <w:t>+6.5%</w:t>
      </w:r>
      <w:r w:rsidRPr="00ED0B50">
        <w:rPr>
          <w:rFonts w:ascii="Times New Roman" w:eastAsia="楷体" w:hAnsi="Times New Roman" w:cs="Times New Roman" w:hint="eastAsia"/>
          <w:color w:val="000000" w:themeColor="text1"/>
        </w:rPr>
        <w:t>）；贸易顺差</w:t>
      </w:r>
      <w:r w:rsidRPr="00ED0B50">
        <w:rPr>
          <w:rFonts w:ascii="Times New Roman" w:eastAsia="楷体" w:hAnsi="Times New Roman" w:cs="Times New Roman" w:hint="eastAsia"/>
          <w:color w:val="000000" w:themeColor="text1"/>
        </w:rPr>
        <w:t>1032.6</w:t>
      </w:r>
      <w:r w:rsidRPr="00ED0B50">
        <w:rPr>
          <w:rFonts w:ascii="Times New Roman" w:eastAsia="楷体" w:hAnsi="Times New Roman" w:cs="Times New Roman" w:hint="eastAsia"/>
          <w:color w:val="000000" w:themeColor="text1"/>
        </w:rPr>
        <w:t>亿美元（前值</w:t>
      </w:r>
      <w:r w:rsidRPr="00ED0B50">
        <w:rPr>
          <w:rFonts w:ascii="Times New Roman" w:eastAsia="楷体" w:hAnsi="Times New Roman" w:cs="Times New Roman" w:hint="eastAsia"/>
          <w:color w:val="000000" w:themeColor="text1"/>
        </w:rPr>
        <w:t>781.7</w:t>
      </w:r>
      <w:r w:rsidRPr="00ED0B50">
        <w:rPr>
          <w:rFonts w:ascii="Times New Roman" w:eastAsia="楷体" w:hAnsi="Times New Roman" w:cs="Times New Roman" w:hint="eastAsia"/>
          <w:color w:val="000000" w:themeColor="text1"/>
        </w:rPr>
        <w:t>亿美元）。按人民币计价，</w:t>
      </w:r>
      <w:r w:rsidRPr="00ED0B50">
        <w:rPr>
          <w:rFonts w:ascii="Times New Roman" w:eastAsia="楷体" w:hAnsi="Times New Roman" w:cs="Times New Roman" w:hint="eastAsia"/>
          <w:color w:val="000000" w:themeColor="text1"/>
        </w:rPr>
        <w:t>1-2</w:t>
      </w:r>
      <w:r w:rsidRPr="00ED0B50">
        <w:rPr>
          <w:rFonts w:ascii="Times New Roman" w:eastAsia="楷体" w:hAnsi="Times New Roman" w:cs="Times New Roman" w:hint="eastAsia"/>
          <w:color w:val="000000" w:themeColor="text1"/>
        </w:rPr>
        <w:t>月出口同比</w:t>
      </w:r>
      <w:r w:rsidRPr="00ED0B50">
        <w:rPr>
          <w:rFonts w:ascii="Times New Roman" w:eastAsia="楷体" w:hAnsi="Times New Roman" w:cs="Times New Roman" w:hint="eastAsia"/>
          <w:color w:val="000000" w:themeColor="text1"/>
        </w:rPr>
        <w:t>+50.1%</w:t>
      </w:r>
      <w:r w:rsidRPr="00ED0B50">
        <w:rPr>
          <w:rFonts w:ascii="Times New Roman" w:eastAsia="楷体" w:hAnsi="Times New Roman" w:cs="Times New Roman" w:hint="eastAsia"/>
          <w:color w:val="000000" w:themeColor="text1"/>
        </w:rPr>
        <w:t>（前值</w:t>
      </w:r>
      <w:r w:rsidRPr="00ED0B50">
        <w:rPr>
          <w:rFonts w:ascii="Times New Roman" w:eastAsia="楷体" w:hAnsi="Times New Roman" w:cs="Times New Roman" w:hint="eastAsia"/>
          <w:color w:val="000000" w:themeColor="text1"/>
        </w:rPr>
        <w:t>+10.9%</w:t>
      </w:r>
      <w:r w:rsidRPr="00ED0B50">
        <w:rPr>
          <w:rFonts w:ascii="Times New Roman" w:eastAsia="楷体" w:hAnsi="Times New Roman" w:cs="Times New Roman" w:hint="eastAsia"/>
          <w:color w:val="000000" w:themeColor="text1"/>
        </w:rPr>
        <w:t>）；进口同比</w:t>
      </w:r>
      <w:r w:rsidRPr="00ED0B50">
        <w:rPr>
          <w:rFonts w:ascii="Times New Roman" w:eastAsia="楷体" w:hAnsi="Times New Roman" w:cs="Times New Roman" w:hint="eastAsia"/>
          <w:color w:val="000000" w:themeColor="text1"/>
        </w:rPr>
        <w:t>+14.5%</w:t>
      </w:r>
      <w:r w:rsidRPr="00ED0B50">
        <w:rPr>
          <w:rFonts w:ascii="Times New Roman" w:eastAsia="楷体" w:hAnsi="Times New Roman" w:cs="Times New Roman" w:hint="eastAsia"/>
          <w:color w:val="000000" w:themeColor="text1"/>
        </w:rPr>
        <w:t>（前值</w:t>
      </w:r>
      <w:r w:rsidRPr="00ED0B50">
        <w:rPr>
          <w:rFonts w:ascii="Times New Roman" w:eastAsia="楷体" w:hAnsi="Times New Roman" w:cs="Times New Roman" w:hint="eastAsia"/>
          <w:color w:val="000000" w:themeColor="text1"/>
        </w:rPr>
        <w:t>-0.2%</w:t>
      </w:r>
      <w:r w:rsidRPr="00ED0B50">
        <w:rPr>
          <w:rFonts w:ascii="Times New Roman" w:eastAsia="楷体" w:hAnsi="Times New Roman" w:cs="Times New Roman" w:hint="eastAsia"/>
          <w:color w:val="000000" w:themeColor="text1"/>
        </w:rPr>
        <w:t>）；贸易顺差</w:t>
      </w:r>
      <w:r w:rsidRPr="00ED0B50">
        <w:rPr>
          <w:rFonts w:ascii="Times New Roman" w:eastAsia="楷体" w:hAnsi="Times New Roman" w:cs="Times New Roman" w:hint="eastAsia"/>
          <w:color w:val="000000" w:themeColor="text1"/>
        </w:rPr>
        <w:t>6759</w:t>
      </w:r>
      <w:r w:rsidRPr="00ED0B50">
        <w:rPr>
          <w:rFonts w:ascii="Times New Roman" w:eastAsia="楷体" w:hAnsi="Times New Roman" w:cs="Times New Roman" w:hint="eastAsia"/>
          <w:color w:val="000000" w:themeColor="text1"/>
        </w:rPr>
        <w:t>亿元（前值</w:t>
      </w:r>
      <w:r w:rsidRPr="00ED0B50">
        <w:rPr>
          <w:rFonts w:ascii="Times New Roman" w:eastAsia="楷体" w:hAnsi="Times New Roman" w:cs="Times New Roman" w:hint="eastAsia"/>
          <w:color w:val="000000" w:themeColor="text1"/>
        </w:rPr>
        <w:t>5168</w:t>
      </w:r>
      <w:r w:rsidRPr="00ED0B50">
        <w:rPr>
          <w:rFonts w:ascii="Times New Roman" w:eastAsia="楷体" w:hAnsi="Times New Roman" w:cs="Times New Roman" w:hint="eastAsia"/>
          <w:color w:val="000000" w:themeColor="text1"/>
        </w:rPr>
        <w:t>亿元）。</w:t>
      </w:r>
    </w:p>
    <w:p w14:paraId="2DD35994" w14:textId="26C168F4" w:rsidR="00490477" w:rsidRDefault="00416F14" w:rsidP="00490477">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欧美地区</w:t>
      </w:r>
      <w:r>
        <w:rPr>
          <w:rFonts w:ascii="Times New Roman" w:eastAsia="楷体" w:hAnsi="Times New Roman" w:cs="Times New Roman" w:hint="eastAsia"/>
          <w:color w:val="000000" w:themeColor="text1"/>
        </w:rPr>
        <w:t>1-2</w:t>
      </w:r>
      <w:r>
        <w:rPr>
          <w:rFonts w:ascii="Times New Roman" w:eastAsia="楷体" w:hAnsi="Times New Roman" w:cs="Times New Roman" w:hint="eastAsia"/>
          <w:color w:val="000000" w:themeColor="text1"/>
        </w:rPr>
        <w:t>月供需缺口仍然较为明显，我国制造业出口延续强势</w:t>
      </w:r>
      <w:r w:rsidR="00AF0D52">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剔除基数因素后，今年</w:t>
      </w:r>
      <w:r>
        <w:rPr>
          <w:rFonts w:ascii="Times New Roman" w:eastAsia="楷体" w:hAnsi="Times New Roman" w:cs="Times New Roman" w:hint="eastAsia"/>
          <w:color w:val="000000" w:themeColor="text1"/>
        </w:rPr>
        <w:t>1-2</w:t>
      </w:r>
      <w:r>
        <w:rPr>
          <w:rFonts w:ascii="Times New Roman" w:eastAsia="楷体" w:hAnsi="Times New Roman" w:cs="Times New Roman" w:hint="eastAsia"/>
          <w:color w:val="000000" w:themeColor="text1"/>
        </w:rPr>
        <w:t>月出口额复合增速仍然同比高于往年，其中家电、家居类</w:t>
      </w:r>
      <w:r w:rsidR="00D62747">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汽车整车及零配件</w:t>
      </w:r>
      <w:r w:rsidR="00D62747">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箱包和服饰等子行业出口增长明显。</w:t>
      </w:r>
    </w:p>
    <w:p w14:paraId="07668D5B" w14:textId="0B69C22A" w:rsidR="00C675E4" w:rsidRDefault="00C675E4" w:rsidP="00C675E4">
      <w:pPr>
        <w:pStyle w:val="3"/>
        <w:rPr>
          <w:rFonts w:ascii="Times New Roman" w:eastAsia="楷体" w:hAnsi="Times New Roman" w:cs="Times New Roman"/>
          <w:sz w:val="24"/>
        </w:rPr>
      </w:pPr>
      <w:r w:rsidRPr="00C675E4">
        <w:rPr>
          <w:rFonts w:ascii="Times New Roman" w:eastAsia="楷体" w:hAnsi="Times New Roman" w:cs="Times New Roman" w:hint="eastAsia"/>
          <w:sz w:val="24"/>
        </w:rPr>
        <w:t>1.2.</w:t>
      </w:r>
      <w:r w:rsidRPr="00C675E4">
        <w:rPr>
          <w:rFonts w:ascii="Times New Roman" w:eastAsia="楷体" w:hAnsi="Times New Roman" w:cs="Times New Roman" w:hint="eastAsia"/>
          <w:sz w:val="24"/>
        </w:rPr>
        <w:t>钢铁行业简评</w:t>
      </w:r>
    </w:p>
    <w:p w14:paraId="7EDE9D8D" w14:textId="77777777" w:rsidR="00C675E4" w:rsidRPr="00C675E4" w:rsidRDefault="00C675E4" w:rsidP="00C675E4">
      <w:pPr>
        <w:ind w:firstLineChars="200" w:firstLine="480"/>
        <w:rPr>
          <w:rFonts w:ascii="Times New Roman" w:eastAsia="楷体" w:hAnsi="Times New Roman" w:cs="Times New Roman"/>
          <w:color w:val="000000" w:themeColor="text1"/>
        </w:rPr>
      </w:pPr>
      <w:r w:rsidRPr="00C675E4">
        <w:rPr>
          <w:rFonts w:ascii="Times New Roman" w:eastAsia="楷体" w:hAnsi="Times New Roman" w:cs="Times New Roman" w:hint="eastAsia"/>
          <w:color w:val="000000" w:themeColor="text1"/>
        </w:rPr>
        <w:t>行情回顾</w:t>
      </w:r>
    </w:p>
    <w:p w14:paraId="22465BE6" w14:textId="06DFC34D" w:rsidR="00C675E4" w:rsidRPr="00C675E4" w:rsidRDefault="00C675E4" w:rsidP="00C675E4">
      <w:pPr>
        <w:ind w:firstLineChars="200" w:firstLine="480"/>
        <w:rPr>
          <w:rFonts w:ascii="Times New Roman" w:eastAsia="楷体" w:hAnsi="Times New Roman" w:cs="Times New Roman"/>
          <w:color w:val="000000" w:themeColor="text1"/>
        </w:rPr>
      </w:pPr>
      <w:r w:rsidRPr="00C675E4">
        <w:rPr>
          <w:rFonts w:ascii="Times New Roman" w:eastAsia="楷体" w:hAnsi="Times New Roman" w:cs="Times New Roman" w:hint="eastAsia"/>
          <w:color w:val="000000" w:themeColor="text1"/>
        </w:rPr>
        <w:t>上周在</w:t>
      </w:r>
      <w:r w:rsidRPr="00C675E4">
        <w:rPr>
          <w:rFonts w:ascii="Times New Roman" w:eastAsia="楷体" w:hAnsi="Times New Roman" w:cs="Times New Roman" w:hint="eastAsia"/>
          <w:color w:val="000000" w:themeColor="text1"/>
        </w:rPr>
        <w:t>28</w:t>
      </w:r>
      <w:r w:rsidRPr="00C675E4">
        <w:rPr>
          <w:rFonts w:ascii="Times New Roman" w:eastAsia="楷体" w:hAnsi="Times New Roman" w:cs="Times New Roman" w:hint="eastAsia"/>
          <w:color w:val="000000" w:themeColor="text1"/>
        </w:rPr>
        <w:t>个</w:t>
      </w:r>
      <w:proofErr w:type="gramStart"/>
      <w:r w:rsidRPr="00C675E4">
        <w:rPr>
          <w:rFonts w:ascii="Times New Roman" w:eastAsia="楷体" w:hAnsi="Times New Roman" w:cs="Times New Roman" w:hint="eastAsia"/>
          <w:color w:val="000000" w:themeColor="text1"/>
        </w:rPr>
        <w:t>申万一级行业</w:t>
      </w:r>
      <w:proofErr w:type="gramEnd"/>
      <w:r w:rsidRPr="00C675E4">
        <w:rPr>
          <w:rFonts w:ascii="Times New Roman" w:eastAsia="楷体" w:hAnsi="Times New Roman" w:cs="Times New Roman" w:hint="eastAsia"/>
          <w:color w:val="000000" w:themeColor="text1"/>
        </w:rPr>
        <w:t>中，钢铁</w:t>
      </w:r>
      <w:proofErr w:type="gramStart"/>
      <w:r w:rsidRPr="00C675E4">
        <w:rPr>
          <w:rFonts w:ascii="Times New Roman" w:eastAsia="楷体" w:hAnsi="Times New Roman" w:cs="Times New Roman" w:hint="eastAsia"/>
          <w:color w:val="000000" w:themeColor="text1"/>
        </w:rPr>
        <w:t>行业涨幅</w:t>
      </w:r>
      <w:proofErr w:type="gramEnd"/>
      <w:r w:rsidRPr="00C675E4">
        <w:rPr>
          <w:rFonts w:ascii="Times New Roman" w:eastAsia="楷体" w:hAnsi="Times New Roman" w:cs="Times New Roman" w:hint="eastAsia"/>
          <w:color w:val="000000" w:themeColor="text1"/>
        </w:rPr>
        <w:t>7.72%</w:t>
      </w:r>
      <w:r w:rsidRPr="00C675E4">
        <w:rPr>
          <w:rFonts w:ascii="Times New Roman" w:eastAsia="楷体" w:hAnsi="Times New Roman" w:cs="Times New Roman" w:hint="eastAsia"/>
          <w:color w:val="000000" w:themeColor="text1"/>
        </w:rPr>
        <w:t>，涨幅排名第一。同期螺纹钢主力合约收</w:t>
      </w:r>
      <w:r w:rsidRPr="00C675E4">
        <w:rPr>
          <w:rFonts w:ascii="Times New Roman" w:eastAsia="楷体" w:hAnsi="Times New Roman" w:cs="Times New Roman" w:hint="eastAsia"/>
          <w:color w:val="000000" w:themeColor="text1"/>
        </w:rPr>
        <w:t>4696</w:t>
      </w:r>
      <w:r w:rsidRPr="00C675E4">
        <w:rPr>
          <w:rFonts w:ascii="Times New Roman" w:eastAsia="楷体" w:hAnsi="Times New Roman" w:cs="Times New Roman" w:hint="eastAsia"/>
          <w:color w:val="000000" w:themeColor="text1"/>
        </w:rPr>
        <w:t>元</w:t>
      </w:r>
      <w:r w:rsidRPr="00C675E4">
        <w:rPr>
          <w:rFonts w:ascii="Times New Roman" w:eastAsia="楷体" w:hAnsi="Times New Roman" w:cs="Times New Roman" w:hint="eastAsia"/>
          <w:color w:val="000000" w:themeColor="text1"/>
        </w:rPr>
        <w:t>/</w:t>
      </w:r>
      <w:r w:rsidRPr="00C675E4">
        <w:rPr>
          <w:rFonts w:ascii="Times New Roman" w:eastAsia="楷体" w:hAnsi="Times New Roman" w:cs="Times New Roman" w:hint="eastAsia"/>
          <w:color w:val="000000" w:themeColor="text1"/>
        </w:rPr>
        <w:t>吨，周中高点冲到</w:t>
      </w:r>
      <w:r w:rsidRPr="00C675E4">
        <w:rPr>
          <w:rFonts w:ascii="Times New Roman" w:eastAsia="楷体" w:hAnsi="Times New Roman" w:cs="Times New Roman" w:hint="eastAsia"/>
          <w:color w:val="000000" w:themeColor="text1"/>
        </w:rPr>
        <w:t>4924</w:t>
      </w:r>
      <w:r w:rsidRPr="00C675E4">
        <w:rPr>
          <w:rFonts w:ascii="Times New Roman" w:eastAsia="楷体" w:hAnsi="Times New Roman" w:cs="Times New Roman" w:hint="eastAsia"/>
          <w:color w:val="000000" w:themeColor="text1"/>
        </w:rPr>
        <w:t>元</w:t>
      </w:r>
      <w:r w:rsidRPr="00C675E4">
        <w:rPr>
          <w:rFonts w:ascii="Times New Roman" w:eastAsia="楷体" w:hAnsi="Times New Roman" w:cs="Times New Roman" w:hint="eastAsia"/>
          <w:color w:val="000000" w:themeColor="text1"/>
        </w:rPr>
        <w:t>/</w:t>
      </w:r>
      <w:r w:rsidRPr="00C675E4">
        <w:rPr>
          <w:rFonts w:ascii="Times New Roman" w:eastAsia="楷体" w:hAnsi="Times New Roman" w:cs="Times New Roman" w:hint="eastAsia"/>
          <w:color w:val="000000" w:themeColor="text1"/>
        </w:rPr>
        <w:t>吨，创</w:t>
      </w:r>
      <w:r w:rsidRPr="00C675E4">
        <w:rPr>
          <w:rFonts w:ascii="Times New Roman" w:eastAsia="楷体" w:hAnsi="Times New Roman" w:cs="Times New Roman" w:hint="eastAsia"/>
          <w:color w:val="000000" w:themeColor="text1"/>
        </w:rPr>
        <w:t>9</w:t>
      </w:r>
      <w:r w:rsidRPr="00C675E4">
        <w:rPr>
          <w:rFonts w:ascii="Times New Roman" w:eastAsia="楷体" w:hAnsi="Times New Roman" w:cs="Times New Roman" w:hint="eastAsia"/>
          <w:color w:val="000000" w:themeColor="text1"/>
        </w:rPr>
        <w:t>年新高；此外原材料端，铁矿石主力合约以</w:t>
      </w:r>
      <w:r w:rsidRPr="00C675E4">
        <w:rPr>
          <w:rFonts w:ascii="Times New Roman" w:eastAsia="楷体" w:hAnsi="Times New Roman" w:cs="Times New Roman" w:hint="eastAsia"/>
          <w:color w:val="000000" w:themeColor="text1"/>
        </w:rPr>
        <w:t>1127.5</w:t>
      </w:r>
      <w:r w:rsidRPr="00C675E4">
        <w:rPr>
          <w:rFonts w:ascii="Times New Roman" w:eastAsia="楷体" w:hAnsi="Times New Roman" w:cs="Times New Roman" w:hint="eastAsia"/>
          <w:color w:val="000000" w:themeColor="text1"/>
        </w:rPr>
        <w:t>元</w:t>
      </w:r>
      <w:r w:rsidRPr="00C675E4">
        <w:rPr>
          <w:rFonts w:ascii="Times New Roman" w:eastAsia="楷体" w:hAnsi="Times New Roman" w:cs="Times New Roman" w:hint="eastAsia"/>
          <w:color w:val="000000" w:themeColor="text1"/>
        </w:rPr>
        <w:t>/</w:t>
      </w:r>
      <w:r w:rsidRPr="00C675E4">
        <w:rPr>
          <w:rFonts w:ascii="Times New Roman" w:eastAsia="楷体" w:hAnsi="Times New Roman" w:cs="Times New Roman" w:hint="eastAsia"/>
          <w:color w:val="000000" w:themeColor="text1"/>
        </w:rPr>
        <w:t>吨收盘，虽然周环比略降，但整体依然维持在</w:t>
      </w:r>
      <w:r w:rsidRPr="00C675E4">
        <w:rPr>
          <w:rFonts w:ascii="Times New Roman" w:eastAsia="楷体" w:hAnsi="Times New Roman" w:cs="Times New Roman" w:hint="eastAsia"/>
          <w:color w:val="000000" w:themeColor="text1"/>
        </w:rPr>
        <w:t>1100-1200</w:t>
      </w:r>
      <w:r w:rsidRPr="00C675E4">
        <w:rPr>
          <w:rFonts w:ascii="Times New Roman" w:eastAsia="楷体" w:hAnsi="Times New Roman" w:cs="Times New Roman" w:hint="eastAsia"/>
          <w:color w:val="000000" w:themeColor="text1"/>
        </w:rPr>
        <w:t>的历史高位区间。</w:t>
      </w:r>
    </w:p>
    <w:p w14:paraId="004039F6" w14:textId="77777777" w:rsidR="00C675E4" w:rsidRPr="00C675E4" w:rsidRDefault="00C675E4" w:rsidP="00C675E4">
      <w:pPr>
        <w:ind w:firstLineChars="200" w:firstLine="480"/>
        <w:rPr>
          <w:rFonts w:ascii="Times New Roman" w:eastAsia="楷体" w:hAnsi="Times New Roman" w:cs="Times New Roman"/>
          <w:color w:val="000000" w:themeColor="text1"/>
        </w:rPr>
      </w:pPr>
      <w:r w:rsidRPr="00C675E4">
        <w:rPr>
          <w:rFonts w:ascii="Times New Roman" w:eastAsia="楷体" w:hAnsi="Times New Roman" w:cs="Times New Roman" w:hint="eastAsia"/>
          <w:color w:val="000000" w:themeColor="text1"/>
        </w:rPr>
        <w:t>行情解读</w:t>
      </w:r>
    </w:p>
    <w:p w14:paraId="78CB9B43" w14:textId="51540A8F" w:rsidR="00C675E4" w:rsidRPr="00C675E4" w:rsidRDefault="00C675E4" w:rsidP="00C675E4">
      <w:pPr>
        <w:ind w:firstLineChars="200" w:firstLine="480"/>
        <w:rPr>
          <w:rFonts w:ascii="Times New Roman" w:eastAsia="楷体" w:hAnsi="Times New Roman" w:cs="Times New Roman"/>
          <w:color w:val="000000" w:themeColor="text1"/>
        </w:rPr>
      </w:pPr>
      <w:r w:rsidRPr="00C675E4">
        <w:rPr>
          <w:rFonts w:ascii="Times New Roman" w:eastAsia="楷体" w:hAnsi="Times New Roman" w:cs="Times New Roman" w:hint="eastAsia"/>
          <w:color w:val="000000" w:themeColor="text1"/>
        </w:rPr>
        <w:t>从高频数据分析来看：</w:t>
      </w:r>
      <w:r w:rsidRPr="00C675E4">
        <w:rPr>
          <w:rFonts w:ascii="Times New Roman" w:eastAsia="楷体" w:hAnsi="Times New Roman" w:cs="Times New Roman"/>
          <w:color w:val="000000" w:themeColor="text1"/>
        </w:rPr>
        <w:t>本周全国建筑钢材成交量周平均值为</w:t>
      </w:r>
      <w:r w:rsidRPr="00C675E4">
        <w:rPr>
          <w:rFonts w:ascii="Times New Roman" w:eastAsia="楷体" w:hAnsi="Times New Roman" w:cs="Times New Roman"/>
          <w:color w:val="000000" w:themeColor="text1"/>
        </w:rPr>
        <w:t>16.09</w:t>
      </w:r>
      <w:r w:rsidRPr="00C675E4">
        <w:rPr>
          <w:rFonts w:ascii="Times New Roman" w:eastAsia="楷体" w:hAnsi="Times New Roman" w:cs="Times New Roman"/>
          <w:color w:val="000000" w:themeColor="text1"/>
        </w:rPr>
        <w:t>万吨，环比增</w:t>
      </w:r>
      <w:r w:rsidRPr="00C675E4">
        <w:rPr>
          <w:rFonts w:ascii="Times New Roman" w:eastAsia="楷体" w:hAnsi="Times New Roman" w:cs="Times New Roman"/>
          <w:color w:val="000000" w:themeColor="text1"/>
        </w:rPr>
        <w:t>6.42</w:t>
      </w:r>
      <w:r w:rsidRPr="00C675E4">
        <w:rPr>
          <w:rFonts w:ascii="Times New Roman" w:eastAsia="楷体" w:hAnsi="Times New Roman" w:cs="Times New Roman"/>
          <w:color w:val="000000" w:themeColor="text1"/>
        </w:rPr>
        <w:t>万吨。五大品种社会库存</w:t>
      </w:r>
      <w:r w:rsidRPr="00C675E4">
        <w:rPr>
          <w:rFonts w:ascii="Times New Roman" w:eastAsia="楷体" w:hAnsi="Times New Roman" w:cs="Times New Roman"/>
          <w:color w:val="000000" w:themeColor="text1"/>
        </w:rPr>
        <w:t>2231.39</w:t>
      </w:r>
      <w:r w:rsidRPr="00C675E4">
        <w:rPr>
          <w:rFonts w:ascii="Times New Roman" w:eastAsia="楷体" w:hAnsi="Times New Roman" w:cs="Times New Roman"/>
          <w:color w:val="000000" w:themeColor="text1"/>
        </w:rPr>
        <w:t>万吨，环比增</w:t>
      </w:r>
      <w:r w:rsidRPr="00C675E4">
        <w:rPr>
          <w:rFonts w:ascii="Times New Roman" w:eastAsia="楷体" w:hAnsi="Times New Roman" w:cs="Times New Roman"/>
          <w:color w:val="000000" w:themeColor="text1"/>
        </w:rPr>
        <w:t>112.3</w:t>
      </w:r>
      <w:r w:rsidRPr="00C675E4">
        <w:rPr>
          <w:rFonts w:ascii="Times New Roman" w:eastAsia="楷体" w:hAnsi="Times New Roman" w:cs="Times New Roman"/>
          <w:color w:val="000000" w:themeColor="text1"/>
        </w:rPr>
        <w:t>万吨。</w:t>
      </w:r>
      <w:r w:rsidRPr="00C675E4">
        <w:rPr>
          <w:rFonts w:ascii="Times New Roman" w:eastAsia="楷体" w:hAnsi="Times New Roman" w:cs="Times New Roman" w:hint="eastAsia"/>
          <w:color w:val="000000" w:themeColor="text1"/>
        </w:rPr>
        <w:t>成交量的回暖，库存累积速度的收窄，以及价格的相对高位，验证了钢铁节后需求的旺盛。</w:t>
      </w:r>
    </w:p>
    <w:p w14:paraId="2CA3F71B" w14:textId="2025E286" w:rsidR="00C675E4" w:rsidRPr="00C675E4" w:rsidRDefault="00C675E4" w:rsidP="00C675E4">
      <w:pPr>
        <w:ind w:firstLineChars="200" w:firstLine="480"/>
        <w:rPr>
          <w:rFonts w:ascii="Times New Roman" w:eastAsia="楷体" w:hAnsi="Times New Roman" w:cs="Times New Roman"/>
          <w:color w:val="000000" w:themeColor="text1"/>
        </w:rPr>
      </w:pPr>
      <w:r w:rsidRPr="00C675E4">
        <w:rPr>
          <w:rFonts w:ascii="Times New Roman" w:eastAsia="楷体" w:hAnsi="Times New Roman" w:cs="Times New Roman" w:hint="eastAsia"/>
          <w:color w:val="000000" w:themeColor="text1"/>
        </w:rPr>
        <w:t>同时，</w:t>
      </w:r>
      <w:r w:rsidRPr="00C675E4">
        <w:rPr>
          <w:rFonts w:ascii="Times New Roman" w:eastAsia="楷体" w:hAnsi="Times New Roman" w:cs="Times New Roman" w:hint="eastAsia"/>
          <w:color w:val="000000" w:themeColor="text1"/>
        </w:rPr>
        <w:t>3</w:t>
      </w:r>
      <w:r w:rsidRPr="00C675E4">
        <w:rPr>
          <w:rFonts w:ascii="Times New Roman" w:eastAsia="楷体" w:hAnsi="Times New Roman" w:cs="Times New Roman" w:hint="eastAsia"/>
          <w:color w:val="000000" w:themeColor="text1"/>
        </w:rPr>
        <w:t>月</w:t>
      </w:r>
      <w:r w:rsidRPr="00C675E4">
        <w:rPr>
          <w:rFonts w:ascii="Times New Roman" w:eastAsia="楷体" w:hAnsi="Times New Roman" w:cs="Times New Roman" w:hint="eastAsia"/>
          <w:color w:val="000000" w:themeColor="text1"/>
        </w:rPr>
        <w:t>1</w:t>
      </w:r>
      <w:r w:rsidRPr="00C675E4">
        <w:rPr>
          <w:rFonts w:ascii="Times New Roman" w:eastAsia="楷体" w:hAnsi="Times New Roman" w:cs="Times New Roman" w:hint="eastAsia"/>
          <w:color w:val="000000" w:themeColor="text1"/>
        </w:rPr>
        <w:t>日工信部部长在新闻发布会上明确提出要进一步压缩粗钢产量，随后唐山地区为了配合碳中和已先于全国出台了排污总量减排管控专项行动。钢铁行业供给端的逻辑自</w:t>
      </w:r>
      <w:r w:rsidRPr="00C675E4">
        <w:rPr>
          <w:rFonts w:ascii="Times New Roman" w:eastAsia="楷体" w:hAnsi="Times New Roman" w:cs="Times New Roman" w:hint="eastAsia"/>
          <w:color w:val="000000" w:themeColor="text1"/>
        </w:rPr>
        <w:t>2017</w:t>
      </w:r>
      <w:r w:rsidRPr="00C675E4">
        <w:rPr>
          <w:rFonts w:ascii="Times New Roman" w:eastAsia="楷体" w:hAnsi="Times New Roman" w:cs="Times New Roman" w:hint="eastAsia"/>
          <w:color w:val="000000" w:themeColor="text1"/>
        </w:rPr>
        <w:t>年供给</w:t>
      </w:r>
      <w:proofErr w:type="gramStart"/>
      <w:r w:rsidRPr="00C675E4">
        <w:rPr>
          <w:rFonts w:ascii="Times New Roman" w:eastAsia="楷体" w:hAnsi="Times New Roman" w:cs="Times New Roman" w:hint="eastAsia"/>
          <w:color w:val="000000" w:themeColor="text1"/>
        </w:rPr>
        <w:t>侧改革</w:t>
      </w:r>
      <w:proofErr w:type="gramEnd"/>
      <w:r w:rsidRPr="00C675E4">
        <w:rPr>
          <w:rFonts w:ascii="Times New Roman" w:eastAsia="楷体" w:hAnsi="Times New Roman" w:cs="Times New Roman" w:hint="eastAsia"/>
          <w:color w:val="000000" w:themeColor="text1"/>
        </w:rPr>
        <w:t>后再次得到强化。如果粗钢产量短期内有效下降，那么钢铁行业目前受成本端挤压</w:t>
      </w:r>
      <w:proofErr w:type="gramStart"/>
      <w:r w:rsidRPr="00C675E4">
        <w:rPr>
          <w:rFonts w:ascii="Times New Roman" w:eastAsia="楷体" w:hAnsi="Times New Roman" w:cs="Times New Roman" w:hint="eastAsia"/>
          <w:color w:val="000000" w:themeColor="text1"/>
        </w:rPr>
        <w:t>盈</w:t>
      </w:r>
      <w:proofErr w:type="gramEnd"/>
      <w:r w:rsidRPr="00C675E4">
        <w:rPr>
          <w:rFonts w:ascii="Times New Roman" w:eastAsia="楷体" w:hAnsi="Times New Roman" w:cs="Times New Roman" w:hint="eastAsia"/>
          <w:color w:val="000000" w:themeColor="text1"/>
        </w:rPr>
        <w:t>增利减的局面将大为改善。短期看好钢铁企业利润重</w:t>
      </w:r>
      <w:proofErr w:type="gramStart"/>
      <w:r w:rsidRPr="00C675E4">
        <w:rPr>
          <w:rFonts w:ascii="Times New Roman" w:eastAsia="楷体" w:hAnsi="Times New Roman" w:cs="Times New Roman" w:hint="eastAsia"/>
          <w:color w:val="000000" w:themeColor="text1"/>
        </w:rPr>
        <w:t>回产业</w:t>
      </w:r>
      <w:proofErr w:type="gramEnd"/>
      <w:r w:rsidRPr="00C675E4">
        <w:rPr>
          <w:rFonts w:ascii="Times New Roman" w:eastAsia="楷体" w:hAnsi="Times New Roman" w:cs="Times New Roman" w:hint="eastAsia"/>
          <w:color w:val="000000" w:themeColor="text1"/>
        </w:rPr>
        <w:t>链的强势地位。</w:t>
      </w:r>
      <w:r w:rsidRPr="00C675E4">
        <w:rPr>
          <w:rFonts w:ascii="Times New Roman" w:eastAsia="楷体" w:hAnsi="Times New Roman" w:cs="Times New Roman"/>
          <w:color w:val="000000" w:themeColor="text1"/>
        </w:rPr>
        <w:t xml:space="preserve"> </w:t>
      </w:r>
    </w:p>
    <w:p w14:paraId="294B9662" w14:textId="77777777" w:rsidR="00C675E4" w:rsidRPr="00C675E4" w:rsidRDefault="00C675E4" w:rsidP="00C675E4">
      <w:pPr>
        <w:ind w:firstLineChars="200" w:firstLine="480"/>
        <w:rPr>
          <w:rFonts w:ascii="Times New Roman" w:eastAsia="楷体" w:hAnsi="Times New Roman" w:cs="Times New Roman"/>
          <w:color w:val="000000" w:themeColor="text1"/>
        </w:rPr>
      </w:pPr>
      <w:r w:rsidRPr="00C675E4">
        <w:rPr>
          <w:rFonts w:ascii="Times New Roman" w:eastAsia="楷体" w:hAnsi="Times New Roman" w:cs="Times New Roman" w:hint="eastAsia"/>
          <w:color w:val="000000" w:themeColor="text1"/>
        </w:rPr>
        <w:t>行情展望</w:t>
      </w:r>
    </w:p>
    <w:p w14:paraId="2DFB9231" w14:textId="686FE899" w:rsidR="00C675E4" w:rsidRPr="00C675E4" w:rsidRDefault="00C675E4" w:rsidP="00C675E4">
      <w:pPr>
        <w:ind w:firstLineChars="200" w:firstLine="480"/>
        <w:rPr>
          <w:rFonts w:ascii="Times New Roman" w:eastAsia="楷体" w:hAnsi="Times New Roman" w:cs="Times New Roman"/>
          <w:color w:val="000000" w:themeColor="text1"/>
        </w:rPr>
      </w:pPr>
      <w:r w:rsidRPr="00C675E4">
        <w:rPr>
          <w:rFonts w:ascii="Times New Roman" w:eastAsia="楷体" w:hAnsi="Times New Roman" w:cs="Times New Roman" w:hint="eastAsia"/>
          <w:color w:val="000000" w:themeColor="text1"/>
        </w:rPr>
        <w:t>客观估计，本轮碳中和带来的减产、限产冲击短期来看将小于</w:t>
      </w:r>
      <w:r w:rsidRPr="00C675E4">
        <w:rPr>
          <w:rFonts w:ascii="Times New Roman" w:eastAsia="楷体" w:hAnsi="Times New Roman" w:cs="Times New Roman" w:hint="eastAsia"/>
          <w:color w:val="000000" w:themeColor="text1"/>
        </w:rPr>
        <w:t>2017</w:t>
      </w:r>
      <w:r w:rsidRPr="00C675E4">
        <w:rPr>
          <w:rFonts w:ascii="Times New Roman" w:eastAsia="楷体" w:hAnsi="Times New Roman" w:cs="Times New Roman" w:hint="eastAsia"/>
          <w:color w:val="000000" w:themeColor="text1"/>
        </w:rPr>
        <w:t>年行业供给侧改革。以唐山地区为主发布的减产停产措施短期会对价格、钢厂盈利有所提振，但是就目前国内的行业趋势来</w:t>
      </w:r>
      <w:r w:rsidRPr="00C675E4">
        <w:rPr>
          <w:rFonts w:ascii="Times New Roman" w:eastAsia="楷体" w:hAnsi="Times New Roman" w:cs="Times New Roman" w:hint="eastAsia"/>
          <w:color w:val="000000" w:themeColor="text1"/>
        </w:rPr>
        <w:lastRenderedPageBreak/>
        <w:t>看，需求旺盛下，唐山短期减产的部分会快速被其他地方的产能弥补。碳中和短期冲击的持续性不强。</w:t>
      </w:r>
    </w:p>
    <w:p w14:paraId="27242311" w14:textId="77777777" w:rsidR="00C675E4" w:rsidRPr="00C675E4" w:rsidRDefault="00C675E4" w:rsidP="00C675E4">
      <w:pPr>
        <w:ind w:firstLineChars="200" w:firstLine="480"/>
        <w:rPr>
          <w:rFonts w:ascii="Times New Roman" w:eastAsia="楷体" w:hAnsi="Times New Roman" w:cs="Times New Roman"/>
          <w:color w:val="000000" w:themeColor="text1"/>
        </w:rPr>
      </w:pPr>
      <w:proofErr w:type="gramStart"/>
      <w:r w:rsidRPr="00C675E4">
        <w:rPr>
          <w:rFonts w:ascii="Times New Roman" w:eastAsia="楷体" w:hAnsi="Times New Roman" w:cs="Times New Roman" w:hint="eastAsia"/>
          <w:color w:val="000000" w:themeColor="text1"/>
        </w:rPr>
        <w:t>但碳中和</w:t>
      </w:r>
      <w:proofErr w:type="gramEnd"/>
      <w:r w:rsidRPr="00C675E4">
        <w:rPr>
          <w:rFonts w:ascii="Times New Roman" w:eastAsia="楷体" w:hAnsi="Times New Roman" w:cs="Times New Roman" w:hint="eastAsia"/>
          <w:color w:val="000000" w:themeColor="text1"/>
        </w:rPr>
        <w:t>作为我国节能减排、绿色发展的大计，对钢铁行业的影响是深远的。长期来看，随着政策推向全国、随着落后产能的逐步退出，行业对工艺流程、环保措施、生产成本、吨能耗、吨排放的要求越来越高，已经在这些方面做足准备的龙头公司将长期受益。我们对钢铁行业的长期健康发展持续看好。</w:t>
      </w:r>
    </w:p>
    <w:p w14:paraId="2461B854" w14:textId="77777777" w:rsidR="00C675E4" w:rsidRPr="00C675E4" w:rsidRDefault="00C675E4" w:rsidP="00C675E4"/>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6733E243"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Pr="00D127E3">
        <w:rPr>
          <w:rFonts w:ascii="Times New Roman" w:eastAsia="楷体" w:hAnsi="Times New Roman" w:cs="Times New Roman" w:hint="eastAsia"/>
          <w:color w:val="000000" w:themeColor="text1"/>
        </w:rPr>
        <w:t>NYMEX</w:t>
      </w:r>
      <w:r w:rsidRPr="00D127E3">
        <w:rPr>
          <w:rFonts w:ascii="Times New Roman" w:eastAsia="楷体" w:hAnsi="Times New Roman" w:cs="Times New Roman" w:hint="eastAsia"/>
          <w:color w:val="000000" w:themeColor="text1"/>
        </w:rPr>
        <w:t>原油（</w:t>
      </w:r>
      <w:r w:rsidRPr="00D127E3">
        <w:rPr>
          <w:rFonts w:ascii="Times New Roman" w:eastAsia="楷体" w:hAnsi="Times New Roman" w:cs="Times New Roman" w:hint="eastAsia"/>
          <w:color w:val="000000" w:themeColor="text1"/>
        </w:rPr>
        <w:t>+7.77%</w:t>
      </w:r>
      <w:r w:rsidRPr="00D127E3">
        <w:rPr>
          <w:rFonts w:ascii="Times New Roman" w:eastAsia="楷体" w:hAnsi="Times New Roman" w:cs="Times New Roman" w:hint="eastAsia"/>
          <w:color w:val="000000" w:themeColor="text1"/>
        </w:rPr>
        <w:t>）领涨、螺纹指数（</w:t>
      </w:r>
      <w:r w:rsidRPr="00D127E3">
        <w:rPr>
          <w:rFonts w:ascii="Times New Roman" w:eastAsia="楷体" w:hAnsi="Times New Roman" w:cs="Times New Roman" w:hint="eastAsia"/>
          <w:color w:val="000000" w:themeColor="text1"/>
        </w:rPr>
        <w:t>+0.41%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LME</w:t>
      </w:r>
      <w:r w:rsidRPr="00D127E3">
        <w:rPr>
          <w:rFonts w:ascii="Times New Roman" w:eastAsia="楷体" w:hAnsi="Times New Roman" w:cs="Times New Roman" w:hint="eastAsia"/>
          <w:color w:val="000000" w:themeColor="text1"/>
        </w:rPr>
        <w:t>铝（</w:t>
      </w:r>
      <w:r w:rsidRPr="00D127E3">
        <w:rPr>
          <w:rFonts w:ascii="Times New Roman" w:eastAsia="楷体" w:hAnsi="Times New Roman" w:cs="Times New Roman" w:hint="eastAsia"/>
          <w:color w:val="000000" w:themeColor="text1"/>
        </w:rPr>
        <w:t>+1.37%</w:t>
      </w:r>
      <w:r w:rsidRPr="00D127E3">
        <w:rPr>
          <w:rFonts w:ascii="Times New Roman" w:eastAsia="楷体" w:hAnsi="Times New Roman" w:cs="Times New Roman" w:hint="eastAsia"/>
          <w:color w:val="000000" w:themeColor="text1"/>
        </w:rPr>
        <w:t>）；而纳斯达克指数（</w:t>
      </w:r>
      <w:r w:rsidRPr="00D127E3">
        <w:rPr>
          <w:rFonts w:ascii="Times New Roman" w:eastAsia="楷体" w:hAnsi="Times New Roman" w:cs="Times New Roman" w:hint="eastAsia"/>
          <w:color w:val="000000" w:themeColor="text1"/>
        </w:rPr>
        <w:t>-2.06%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COMEX</w:t>
      </w:r>
      <w:r w:rsidRPr="00D127E3">
        <w:rPr>
          <w:rFonts w:ascii="Times New Roman" w:eastAsia="楷体" w:hAnsi="Times New Roman" w:cs="Times New Roman" w:hint="eastAsia"/>
          <w:color w:val="000000" w:themeColor="text1"/>
        </w:rPr>
        <w:t>黄金（</w:t>
      </w:r>
      <w:r w:rsidRPr="00D127E3">
        <w:rPr>
          <w:rFonts w:ascii="Times New Roman" w:eastAsia="楷体" w:hAnsi="Times New Roman" w:cs="Times New Roman" w:hint="eastAsia"/>
          <w:color w:val="000000" w:themeColor="text1"/>
        </w:rPr>
        <w:t>-1.83%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LME</w:t>
      </w:r>
      <w:r w:rsidRPr="00D127E3">
        <w:rPr>
          <w:rFonts w:ascii="Times New Roman" w:eastAsia="楷体" w:hAnsi="Times New Roman" w:cs="Times New Roman" w:hint="eastAsia"/>
          <w:color w:val="000000" w:themeColor="text1"/>
        </w:rPr>
        <w:t>铜（</w:t>
      </w:r>
      <w:r w:rsidRPr="00D127E3">
        <w:rPr>
          <w:rFonts w:ascii="Times New Roman" w:eastAsia="楷体" w:hAnsi="Times New Roman" w:cs="Times New Roman" w:hint="eastAsia"/>
          <w:color w:val="000000" w:themeColor="text1"/>
        </w:rPr>
        <w:t>-1.10%</w:t>
      </w:r>
      <w:r w:rsidRPr="00D127E3">
        <w:rPr>
          <w:rFonts w:ascii="Times New Roman" w:eastAsia="楷体" w:hAnsi="Times New Roman" w:cs="Times New Roman" w:hint="eastAsia"/>
          <w:color w:val="000000" w:themeColor="text1"/>
        </w:rPr>
        <w:t>）表现相对较弱；海外主要股票市场涨跌不一，其中欧洲市场：英国富时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Pr="00D127E3">
        <w:rPr>
          <w:rFonts w:ascii="Times New Roman" w:eastAsia="楷体" w:hAnsi="Times New Roman" w:cs="Times New Roman" w:hint="eastAsia"/>
          <w:color w:val="000000" w:themeColor="text1"/>
        </w:rPr>
        <w:t>+2.27%</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Pr="00D127E3">
        <w:rPr>
          <w:rFonts w:ascii="Times New Roman" w:eastAsia="楷体" w:hAnsi="Times New Roman" w:cs="Times New Roman" w:hint="eastAsia"/>
          <w:color w:val="000000" w:themeColor="text1"/>
        </w:rPr>
        <w:t>+0.97%</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Pr="00D127E3">
        <w:rPr>
          <w:rFonts w:ascii="Times New Roman" w:eastAsia="楷体" w:hAnsi="Times New Roman" w:cs="Times New Roman" w:hint="eastAsia"/>
          <w:color w:val="000000" w:themeColor="text1"/>
        </w:rPr>
        <w:t>+1.39%</w:t>
      </w:r>
      <w:r w:rsidRPr="00D127E3">
        <w:rPr>
          <w:rFonts w:ascii="Times New Roman" w:eastAsia="楷体" w:hAnsi="Times New Roman" w:cs="Times New Roman" w:hint="eastAsia"/>
          <w:color w:val="000000" w:themeColor="text1"/>
        </w:rPr>
        <w:t>。美国股市走势呈现差异化，纳斯达克指数周内涨幅</w:t>
      </w:r>
      <w:r w:rsidRPr="00D127E3">
        <w:rPr>
          <w:rFonts w:ascii="Times New Roman" w:eastAsia="楷体" w:hAnsi="Times New Roman" w:cs="Times New Roman" w:hint="eastAsia"/>
          <w:color w:val="000000" w:themeColor="text1"/>
        </w:rPr>
        <w:t>-2.06%</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Pr="00D127E3">
        <w:rPr>
          <w:rFonts w:ascii="Times New Roman" w:eastAsia="楷体" w:hAnsi="Times New Roman" w:cs="Times New Roman" w:hint="eastAsia"/>
          <w:color w:val="000000" w:themeColor="text1"/>
        </w:rPr>
        <w:t>+0.81%</w:t>
      </w:r>
      <w:r w:rsidRPr="00D127E3">
        <w:rPr>
          <w:rFonts w:ascii="Times New Roman" w:eastAsia="楷体" w:hAnsi="Times New Roman" w:cs="Times New Roman" w:hint="eastAsia"/>
          <w:color w:val="000000" w:themeColor="text1"/>
        </w:rPr>
        <w:t>，道琼斯工业指数周内涨幅</w:t>
      </w:r>
      <w:r w:rsidRPr="00D127E3">
        <w:rPr>
          <w:rFonts w:ascii="Times New Roman" w:eastAsia="楷体" w:hAnsi="Times New Roman" w:cs="Times New Roman" w:hint="eastAsia"/>
          <w:color w:val="000000" w:themeColor="text1"/>
        </w:rPr>
        <w:t>1.82%</w:t>
      </w:r>
      <w:r w:rsidRPr="00D127E3">
        <w:rPr>
          <w:rFonts w:ascii="Times New Roman" w:eastAsia="楷体" w:hAnsi="Times New Roman" w:cs="Times New Roman" w:hint="eastAsia"/>
          <w:color w:val="000000" w:themeColor="text1"/>
        </w:rPr>
        <w:t>。</w:t>
      </w:r>
    </w:p>
    <w:p w14:paraId="4D5EC1A4" w14:textId="3B69E963" w:rsidR="00D7571B" w:rsidRPr="00C2678E" w:rsidRDefault="00D127E3" w:rsidP="00356BF9">
      <w:pPr>
        <w:ind w:firstLineChars="200" w:firstLine="480"/>
        <w:rPr>
          <w:rFonts w:ascii="Times New Roman" w:eastAsia="楷体" w:hAnsi="Times New Roman" w:cs="Times New Roman"/>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股方面，市场行情表现呈现差异化，中证</w:t>
      </w:r>
      <w:r w:rsidRPr="00D127E3">
        <w:rPr>
          <w:rFonts w:ascii="Times New Roman" w:eastAsia="楷体" w:hAnsi="Times New Roman" w:cs="Times New Roman" w:hint="eastAsia"/>
          <w:color w:val="000000" w:themeColor="text1"/>
        </w:rPr>
        <w:t>1000</w:t>
      </w:r>
      <w:r w:rsidRPr="00D127E3">
        <w:rPr>
          <w:rFonts w:ascii="Times New Roman" w:eastAsia="楷体" w:hAnsi="Times New Roman" w:cs="Times New Roman" w:hint="eastAsia"/>
          <w:color w:val="000000" w:themeColor="text1"/>
        </w:rPr>
        <w:t>指数领涨，周涨幅</w:t>
      </w:r>
      <w:r w:rsidRPr="00D127E3">
        <w:rPr>
          <w:rFonts w:ascii="Times New Roman" w:eastAsia="楷体" w:hAnsi="Times New Roman" w:cs="Times New Roman" w:hint="eastAsia"/>
          <w:color w:val="000000" w:themeColor="text1"/>
        </w:rPr>
        <w:t>+2.07%</w:t>
      </w:r>
      <w:r w:rsidRPr="00D127E3">
        <w:rPr>
          <w:rFonts w:ascii="Times New Roman" w:eastAsia="楷体" w:hAnsi="Times New Roman" w:cs="Times New Roman" w:hint="eastAsia"/>
          <w:color w:val="000000" w:themeColor="text1"/>
        </w:rPr>
        <w:t>。上证综指周内下跌</w:t>
      </w:r>
      <w:r w:rsidRPr="00D127E3">
        <w:rPr>
          <w:rFonts w:ascii="Times New Roman" w:eastAsia="楷体" w:hAnsi="Times New Roman" w:cs="Times New Roman" w:hint="eastAsia"/>
          <w:color w:val="000000" w:themeColor="text1"/>
        </w:rPr>
        <w:t>0.20%</w:t>
      </w:r>
      <w:r w:rsidRPr="00D127E3">
        <w:rPr>
          <w:rFonts w:ascii="Times New Roman" w:eastAsia="楷体" w:hAnsi="Times New Roman" w:cs="Times New Roman" w:hint="eastAsia"/>
          <w:color w:val="000000" w:themeColor="text1"/>
        </w:rPr>
        <w:t>，报</w:t>
      </w:r>
      <w:r w:rsidRPr="00D127E3">
        <w:rPr>
          <w:rFonts w:ascii="Times New Roman" w:eastAsia="楷体" w:hAnsi="Times New Roman" w:cs="Times New Roman" w:hint="eastAsia"/>
          <w:color w:val="000000" w:themeColor="text1"/>
        </w:rPr>
        <w:t>3501.99</w:t>
      </w:r>
      <w:r w:rsidRPr="00D127E3">
        <w:rPr>
          <w:rFonts w:ascii="Times New Roman" w:eastAsia="楷体" w:hAnsi="Times New Roman" w:cs="Times New Roman" w:hint="eastAsia"/>
          <w:color w:val="000000" w:themeColor="text1"/>
        </w:rPr>
        <w:t>点；深证成指周内下跌</w:t>
      </w:r>
      <w:r w:rsidRPr="00D127E3">
        <w:rPr>
          <w:rFonts w:ascii="Times New Roman" w:eastAsia="楷体" w:hAnsi="Times New Roman" w:cs="Times New Roman" w:hint="eastAsia"/>
          <w:color w:val="000000" w:themeColor="text1"/>
        </w:rPr>
        <w:t>0.66%</w:t>
      </w:r>
      <w:r w:rsidRPr="00D127E3">
        <w:rPr>
          <w:rFonts w:ascii="Times New Roman" w:eastAsia="楷体" w:hAnsi="Times New Roman" w:cs="Times New Roman" w:hint="eastAsia"/>
          <w:color w:val="000000" w:themeColor="text1"/>
        </w:rPr>
        <w:t>，报</w:t>
      </w:r>
      <w:r w:rsidRPr="00D127E3">
        <w:rPr>
          <w:rFonts w:ascii="Times New Roman" w:eastAsia="楷体" w:hAnsi="Times New Roman" w:cs="Times New Roman" w:hint="eastAsia"/>
          <w:color w:val="000000" w:themeColor="text1"/>
        </w:rPr>
        <w:t>14412.31</w:t>
      </w:r>
      <w:r w:rsidRPr="00D127E3">
        <w:rPr>
          <w:rFonts w:ascii="Times New Roman" w:eastAsia="楷体" w:hAnsi="Times New Roman" w:cs="Times New Roman" w:hint="eastAsia"/>
          <w:color w:val="000000" w:themeColor="text1"/>
        </w:rPr>
        <w:t>点；创业板指周内下跌</w:t>
      </w:r>
      <w:r w:rsidRPr="00D127E3">
        <w:rPr>
          <w:rFonts w:ascii="Times New Roman" w:eastAsia="楷体" w:hAnsi="Times New Roman" w:cs="Times New Roman" w:hint="eastAsia"/>
          <w:color w:val="000000" w:themeColor="text1"/>
        </w:rPr>
        <w:t>1.45%</w:t>
      </w:r>
      <w:r w:rsidRPr="00D127E3">
        <w:rPr>
          <w:rFonts w:ascii="Times New Roman" w:eastAsia="楷体" w:hAnsi="Times New Roman" w:cs="Times New Roman" w:hint="eastAsia"/>
          <w:color w:val="000000" w:themeColor="text1"/>
        </w:rPr>
        <w:t>，报</w:t>
      </w:r>
      <w:r w:rsidRPr="00D127E3">
        <w:rPr>
          <w:rFonts w:ascii="Times New Roman" w:eastAsia="楷体" w:hAnsi="Times New Roman" w:cs="Times New Roman" w:hint="eastAsia"/>
          <w:color w:val="000000" w:themeColor="text1"/>
        </w:rPr>
        <w:t>2871.97</w:t>
      </w:r>
      <w:r w:rsidRPr="00D127E3">
        <w:rPr>
          <w:rFonts w:ascii="Times New Roman" w:eastAsia="楷体" w:hAnsi="Times New Roman" w:cs="Times New Roman" w:hint="eastAsia"/>
          <w:color w:val="000000" w:themeColor="text1"/>
        </w:rPr>
        <w:t>点。两市周内日均成交</w:t>
      </w:r>
      <w:r w:rsidRPr="00D127E3">
        <w:rPr>
          <w:rFonts w:ascii="Times New Roman" w:eastAsia="楷体" w:hAnsi="Times New Roman" w:cs="Times New Roman" w:hint="eastAsia"/>
          <w:color w:val="000000" w:themeColor="text1"/>
        </w:rPr>
        <w:t>9090.13</w:t>
      </w:r>
      <w:r w:rsidRPr="00D127E3">
        <w:rPr>
          <w:rFonts w:ascii="Times New Roman" w:eastAsia="楷体" w:hAnsi="Times New Roman" w:cs="Times New Roman" w:hint="eastAsia"/>
          <w:color w:val="000000" w:themeColor="text1"/>
        </w:rPr>
        <w:t>亿元，较上周减少</w:t>
      </w:r>
      <w:r w:rsidRPr="00D127E3">
        <w:rPr>
          <w:rFonts w:ascii="Times New Roman" w:eastAsia="楷体" w:hAnsi="Times New Roman" w:cs="Times New Roman" w:hint="eastAsia"/>
          <w:color w:val="000000" w:themeColor="text1"/>
        </w:rPr>
        <w:t>1349.59</w:t>
      </w:r>
      <w:r w:rsidRPr="00D127E3">
        <w:rPr>
          <w:rFonts w:ascii="Times New Roman" w:eastAsia="楷体" w:hAnsi="Times New Roman" w:cs="Times New Roman" w:hint="eastAsia"/>
          <w:color w:val="000000" w:themeColor="text1"/>
        </w:rPr>
        <w:t>亿元。两市个股周内涨多跌少，</w:t>
      </w:r>
      <w:r w:rsidRPr="00D127E3">
        <w:rPr>
          <w:rFonts w:ascii="Times New Roman" w:eastAsia="楷体" w:hAnsi="Times New Roman" w:cs="Times New Roman" w:hint="eastAsia"/>
          <w:color w:val="000000" w:themeColor="text1"/>
        </w:rPr>
        <w:t>3160</w:t>
      </w:r>
      <w:r w:rsidRPr="00D127E3">
        <w:rPr>
          <w:rFonts w:ascii="Times New Roman" w:eastAsia="楷体" w:hAnsi="Times New Roman" w:cs="Times New Roman" w:hint="eastAsia"/>
          <w:color w:val="000000" w:themeColor="text1"/>
        </w:rPr>
        <w:t>家上涨，</w:t>
      </w:r>
      <w:r w:rsidRPr="00D127E3">
        <w:rPr>
          <w:rFonts w:ascii="Times New Roman" w:eastAsia="楷体" w:hAnsi="Times New Roman" w:cs="Times New Roman" w:hint="eastAsia"/>
          <w:color w:val="000000" w:themeColor="text1"/>
        </w:rPr>
        <w:t>40</w:t>
      </w:r>
      <w:r w:rsidRPr="00D127E3">
        <w:rPr>
          <w:rFonts w:ascii="Times New Roman" w:eastAsia="楷体" w:hAnsi="Times New Roman" w:cs="Times New Roman" w:hint="eastAsia"/>
          <w:color w:val="000000" w:themeColor="text1"/>
        </w:rPr>
        <w:t>家平盘，</w:t>
      </w:r>
      <w:r w:rsidRPr="00D127E3">
        <w:rPr>
          <w:rFonts w:ascii="Times New Roman" w:eastAsia="楷体" w:hAnsi="Times New Roman" w:cs="Times New Roman" w:hint="eastAsia"/>
          <w:color w:val="000000" w:themeColor="text1"/>
        </w:rPr>
        <w:t>991</w:t>
      </w:r>
      <w:r w:rsidRPr="00D127E3">
        <w:rPr>
          <w:rFonts w:ascii="Times New Roman" w:eastAsia="楷体" w:hAnsi="Times New Roman" w:cs="Times New Roman" w:hint="eastAsia"/>
          <w:color w:val="000000" w:themeColor="text1"/>
        </w:rPr>
        <w:t>家下跌；全市场本周累计涨停</w:t>
      </w:r>
      <w:r w:rsidRPr="00D127E3">
        <w:rPr>
          <w:rFonts w:ascii="Times New Roman" w:eastAsia="楷体" w:hAnsi="Times New Roman" w:cs="Times New Roman" w:hint="eastAsia"/>
          <w:color w:val="000000" w:themeColor="text1"/>
        </w:rPr>
        <w:t>470</w:t>
      </w:r>
      <w:r w:rsidRPr="00D127E3">
        <w:rPr>
          <w:rFonts w:ascii="Times New Roman" w:eastAsia="楷体" w:hAnsi="Times New Roman" w:cs="Times New Roman" w:hint="eastAsia"/>
          <w:color w:val="000000" w:themeColor="text1"/>
        </w:rPr>
        <w:t>家，本周累计跌停</w:t>
      </w:r>
      <w:r w:rsidRPr="00D127E3">
        <w:rPr>
          <w:rFonts w:ascii="Times New Roman" w:eastAsia="楷体" w:hAnsi="Times New Roman" w:cs="Times New Roman" w:hint="eastAsia"/>
          <w:color w:val="000000" w:themeColor="text1"/>
        </w:rPr>
        <w:t>63</w:t>
      </w:r>
      <w:r w:rsidRPr="00D127E3">
        <w:rPr>
          <w:rFonts w:ascii="Times New Roman" w:eastAsia="楷体" w:hAnsi="Times New Roman" w:cs="Times New Roman" w:hint="eastAsia"/>
          <w:color w:val="000000" w:themeColor="text1"/>
        </w:rPr>
        <w:t>家。</w:t>
      </w:r>
    </w:p>
    <w:bookmarkEnd w:id="1"/>
    <w:p w14:paraId="001A09E6" w14:textId="5F685479"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D127E3">
        <w:rPr>
          <w:rFonts w:ascii="Times New Roman" w:eastAsia="楷体" w:hAnsi="Times New Roman" w:cs="Times New Roman" w:hint="eastAsia"/>
          <w:b/>
        </w:rPr>
        <w:t>中证</w:t>
      </w:r>
      <w:r w:rsidR="00D127E3">
        <w:rPr>
          <w:rFonts w:ascii="Times New Roman" w:eastAsia="楷体" w:hAnsi="Times New Roman" w:cs="Times New Roman" w:hint="eastAsia"/>
          <w:b/>
        </w:rPr>
        <w:t>1000</w:t>
      </w:r>
      <w:r w:rsidR="00C72A42">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D127E3">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4FC2EC58" w:rsidR="007E1695" w:rsidRPr="00006470" w:rsidRDefault="00ED0B50">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1B41473C" wp14:editId="6D617B45">
            <wp:extent cx="6066155" cy="280416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66155" cy="2804160"/>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1AF18D13" w:rsidR="007E1695" w:rsidRPr="00006470" w:rsidRDefault="00B41C69" w:rsidP="00B10FA6">
      <w:pPr>
        <w:ind w:firstLineChars="200" w:firstLine="480"/>
        <w:rPr>
          <w:rFonts w:ascii="Times New Roman" w:eastAsia="楷体" w:hAnsi="Times New Roman" w:cs="Times New Roman"/>
          <w:color w:val="000000" w:themeColor="text1"/>
        </w:rPr>
      </w:pPr>
      <w:r w:rsidRPr="00B41C69">
        <w:rPr>
          <w:rFonts w:ascii="Times New Roman" w:eastAsia="楷体" w:hAnsi="Times New Roman" w:cs="Times New Roman" w:hint="eastAsia"/>
          <w:color w:val="000000" w:themeColor="text1"/>
        </w:rPr>
        <w:lastRenderedPageBreak/>
        <w:t>行业方面，钢铁板块涨幅领先，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+7</w:t>
      </w:r>
      <w:r w:rsidR="005B0294">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72%</w:t>
      </w:r>
      <w:r w:rsidRPr="00B41C69">
        <w:rPr>
          <w:rFonts w:ascii="Times New Roman" w:eastAsia="楷体" w:hAnsi="Times New Roman" w:cs="Times New Roman" w:hint="eastAsia"/>
          <w:color w:val="000000" w:themeColor="text1"/>
        </w:rPr>
        <w:t>，其次是采掘（</w:t>
      </w:r>
      <w:r w:rsidRPr="00B41C69">
        <w:rPr>
          <w:rFonts w:ascii="Times New Roman" w:eastAsia="楷体" w:hAnsi="Times New Roman" w:cs="Times New Roman" w:hint="eastAsia"/>
          <w:color w:val="000000" w:themeColor="text1"/>
        </w:rPr>
        <w:t>+4.31%</w:t>
      </w:r>
      <w:r w:rsidRPr="00B41C69">
        <w:rPr>
          <w:rFonts w:ascii="Times New Roman" w:eastAsia="楷体" w:hAnsi="Times New Roman" w:cs="Times New Roman" w:hint="eastAsia"/>
          <w:color w:val="000000" w:themeColor="text1"/>
        </w:rPr>
        <w:t>）和公共事业（</w:t>
      </w:r>
      <w:r w:rsidRPr="00B41C69">
        <w:rPr>
          <w:rFonts w:ascii="Times New Roman" w:eastAsia="楷体" w:hAnsi="Times New Roman" w:cs="Times New Roman" w:hint="eastAsia"/>
          <w:color w:val="000000" w:themeColor="text1"/>
        </w:rPr>
        <w:t>+4.22%</w:t>
      </w:r>
      <w:r w:rsidRPr="00B41C69">
        <w:rPr>
          <w:rFonts w:ascii="Times New Roman" w:eastAsia="楷体" w:hAnsi="Times New Roman" w:cs="Times New Roman" w:hint="eastAsia"/>
          <w:color w:val="000000" w:themeColor="text1"/>
        </w:rPr>
        <w:t>）。今年以来钢铁板块表现较好，钢铁（</w:t>
      </w:r>
      <w:r w:rsidRPr="00B41C69">
        <w:rPr>
          <w:rFonts w:ascii="Times New Roman" w:eastAsia="楷体" w:hAnsi="Times New Roman" w:cs="Times New Roman" w:hint="eastAsia"/>
          <w:color w:val="000000" w:themeColor="text1"/>
        </w:rPr>
        <w:t>+16.85%</w:t>
      </w:r>
      <w:r w:rsidRPr="00B41C69">
        <w:rPr>
          <w:rFonts w:ascii="Times New Roman" w:eastAsia="楷体" w:hAnsi="Times New Roman" w:cs="Times New Roman" w:hint="eastAsia"/>
          <w:color w:val="000000" w:themeColor="text1"/>
        </w:rPr>
        <w:t>）、银行（</w:t>
      </w:r>
      <w:r w:rsidRPr="00B41C69">
        <w:rPr>
          <w:rFonts w:ascii="Times New Roman" w:eastAsia="楷体" w:hAnsi="Times New Roman" w:cs="Times New Roman" w:hint="eastAsia"/>
          <w:color w:val="000000" w:themeColor="text1"/>
        </w:rPr>
        <w:t>+11.23%</w:t>
      </w:r>
      <w:r w:rsidRPr="00B41C69">
        <w:rPr>
          <w:rFonts w:ascii="Times New Roman" w:eastAsia="楷体" w:hAnsi="Times New Roman" w:cs="Times New Roman" w:hint="eastAsia"/>
          <w:color w:val="000000" w:themeColor="text1"/>
        </w:rPr>
        <w:t>）、化工（</w:t>
      </w:r>
      <w:r w:rsidRPr="00B41C69">
        <w:rPr>
          <w:rFonts w:ascii="Times New Roman" w:eastAsia="楷体" w:hAnsi="Times New Roman" w:cs="Times New Roman" w:hint="eastAsia"/>
          <w:color w:val="000000" w:themeColor="text1"/>
        </w:rPr>
        <w:t>+9.34%</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居前，非银金融（</w:t>
      </w:r>
      <w:r w:rsidRPr="00B41C69">
        <w:rPr>
          <w:rFonts w:ascii="Times New Roman" w:eastAsia="楷体" w:hAnsi="Times New Roman" w:cs="Times New Roman" w:hint="eastAsia"/>
          <w:color w:val="000000" w:themeColor="text1"/>
        </w:rPr>
        <w:t>-6.74%</w:t>
      </w:r>
      <w:r w:rsidRPr="00B41C69">
        <w:rPr>
          <w:rFonts w:ascii="Times New Roman" w:eastAsia="楷体" w:hAnsi="Times New Roman" w:cs="Times New Roman" w:hint="eastAsia"/>
          <w:color w:val="000000" w:themeColor="text1"/>
        </w:rPr>
        <w:t>）、食品饮料（</w:t>
      </w:r>
      <w:r w:rsidRPr="00B41C69">
        <w:rPr>
          <w:rFonts w:ascii="Times New Roman" w:eastAsia="楷体" w:hAnsi="Times New Roman" w:cs="Times New Roman" w:hint="eastAsia"/>
          <w:color w:val="000000" w:themeColor="text1"/>
        </w:rPr>
        <w:t>-7.18%</w:t>
      </w:r>
      <w:r w:rsidRPr="00B41C69">
        <w:rPr>
          <w:rFonts w:ascii="Times New Roman" w:eastAsia="楷体" w:hAnsi="Times New Roman" w:cs="Times New Roman" w:hint="eastAsia"/>
          <w:color w:val="000000" w:themeColor="text1"/>
        </w:rPr>
        <w:t>）、国防军工（</w:t>
      </w:r>
      <w:r w:rsidRPr="00B41C69">
        <w:rPr>
          <w:rFonts w:ascii="Times New Roman" w:eastAsia="楷体" w:hAnsi="Times New Roman" w:cs="Times New Roman" w:hint="eastAsia"/>
          <w:color w:val="000000" w:themeColor="text1"/>
        </w:rPr>
        <w:t>-11.69%</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75EB554B"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ED0B50">
        <w:rPr>
          <w:rFonts w:ascii="Times New Roman" w:eastAsia="楷体" w:hAnsi="Times New Roman" w:cs="Times New Roman" w:hint="eastAsia"/>
          <w:b/>
        </w:rPr>
        <w:t>钢铁</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bookmarkStart w:id="2" w:name="_GoBack"/>
      <w:bookmarkEnd w:id="2"/>
    </w:p>
    <w:p w14:paraId="3BAF8292" w14:textId="1DB985BC" w:rsidR="00C13CA5" w:rsidRPr="00006470" w:rsidRDefault="00ED0B50"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21E346AF" wp14:editId="77271F15">
            <wp:extent cx="6642487" cy="1620045"/>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63133" cy="1625080"/>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5A754F66" w:rsidR="00150164" w:rsidRDefault="00B41C69" w:rsidP="00637AF3">
      <w:pPr>
        <w:ind w:firstLineChars="200" w:firstLine="480"/>
        <w:rPr>
          <w:rFonts w:ascii="Times New Roman" w:eastAsia="楷体" w:hAnsi="Times New Roman" w:cs="Times New Roman"/>
          <w:color w:val="000000" w:themeColor="text1"/>
        </w:rPr>
      </w:pPr>
      <w:bookmarkStart w:id="3" w:name="_Hlk43632466"/>
      <w:r w:rsidRPr="00B41C69">
        <w:rPr>
          <w:rFonts w:ascii="Times New Roman" w:eastAsia="楷体" w:hAnsi="Times New Roman" w:cs="Times New Roman" w:hint="eastAsia"/>
          <w:color w:val="000000" w:themeColor="text1"/>
        </w:rPr>
        <w:t>资金面看，陆股通上周净流出</w:t>
      </w:r>
      <w:r w:rsidRPr="00B41C69">
        <w:rPr>
          <w:rFonts w:ascii="Times New Roman" w:eastAsia="楷体" w:hAnsi="Times New Roman" w:cs="Times New Roman" w:hint="eastAsia"/>
          <w:color w:val="000000" w:themeColor="text1"/>
        </w:rPr>
        <w:t>8.36</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Pr="00B41C69">
        <w:rPr>
          <w:rFonts w:ascii="Times New Roman" w:eastAsia="楷体" w:hAnsi="Times New Roman" w:cs="Times New Roman" w:hint="eastAsia"/>
          <w:color w:val="000000" w:themeColor="text1"/>
        </w:rPr>
        <w:t>775.19</w:t>
      </w:r>
      <w:r w:rsidRPr="00B41C69">
        <w:rPr>
          <w:rFonts w:ascii="Times New Roman" w:eastAsia="楷体" w:hAnsi="Times New Roman" w:cs="Times New Roman" w:hint="eastAsia"/>
          <w:color w:val="000000" w:themeColor="text1"/>
        </w:rPr>
        <w:t>亿份较前一周大幅增加；</w:t>
      </w:r>
      <w:r w:rsidRPr="00B41C69">
        <w:rPr>
          <w:rFonts w:ascii="Times New Roman" w:eastAsia="楷体" w:hAnsi="Times New Roman" w:cs="Times New Roman" w:hint="eastAsia"/>
          <w:color w:val="000000" w:themeColor="text1"/>
        </w:rPr>
        <w:t>2</w:t>
      </w:r>
      <w:r w:rsidRPr="00B41C69">
        <w:rPr>
          <w:rFonts w:ascii="Times New Roman" w:eastAsia="楷体" w:hAnsi="Times New Roman" w:cs="Times New Roman" w:hint="eastAsia"/>
          <w:color w:val="000000" w:themeColor="text1"/>
        </w:rPr>
        <w:t>月最新募资合计</w:t>
      </w:r>
      <w:r w:rsidRPr="00B41C69">
        <w:rPr>
          <w:rFonts w:ascii="Times New Roman" w:eastAsia="楷体" w:hAnsi="Times New Roman" w:cs="Times New Roman" w:hint="eastAsia"/>
          <w:color w:val="000000" w:themeColor="text1"/>
        </w:rPr>
        <w:t>177.72</w:t>
      </w:r>
      <w:r w:rsidRPr="00B41C69">
        <w:rPr>
          <w:rFonts w:ascii="Times New Roman" w:eastAsia="楷体" w:hAnsi="Times New Roman" w:cs="Times New Roman" w:hint="eastAsia"/>
          <w:color w:val="000000" w:themeColor="text1"/>
        </w:rPr>
        <w:t>亿元；本周限售解禁市值约</w:t>
      </w:r>
      <w:r w:rsidRPr="00B41C69">
        <w:rPr>
          <w:rFonts w:ascii="Times New Roman" w:eastAsia="楷体" w:hAnsi="Times New Roman" w:cs="Times New Roman" w:hint="eastAsia"/>
          <w:color w:val="000000" w:themeColor="text1"/>
        </w:rPr>
        <w:t>110.66</w:t>
      </w:r>
      <w:r w:rsidRPr="00B41C69">
        <w:rPr>
          <w:rFonts w:ascii="Times New Roman" w:eastAsia="楷体" w:hAnsi="Times New Roman" w:cs="Times New Roman" w:hint="eastAsia"/>
          <w:color w:val="000000" w:themeColor="text1"/>
        </w:rPr>
        <w:t>亿元，与上周相比大幅减少</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7A051EA4" w:rsidR="0052683C" w:rsidRPr="00C675E4" w:rsidRDefault="00C675E4" w:rsidP="00C675E4">
      <w:pPr>
        <w:ind w:firstLineChars="200" w:firstLine="480"/>
        <w:rPr>
          <w:rFonts w:ascii="Times New Roman" w:eastAsia="楷体" w:hAnsi="Times New Roman" w:cs="Times New Roman"/>
          <w:color w:val="000000" w:themeColor="text1"/>
        </w:rPr>
      </w:pPr>
      <w:r w:rsidRPr="00C675E4">
        <w:rPr>
          <w:rFonts w:ascii="Times New Roman" w:eastAsia="楷体" w:hAnsi="Times New Roman" w:cs="Times New Roman" w:hint="eastAsia"/>
          <w:color w:val="000000" w:themeColor="text1"/>
        </w:rPr>
        <w:t>本周市场跌幅较上周有所收窄，结构上来看仍是中小盘占优格局。整体来看我们认为市场系统性风险主要来自基本面以及流动性的大幅恶化</w:t>
      </w:r>
      <w:r w:rsidR="00E563BC">
        <w:rPr>
          <w:rFonts w:ascii="Times New Roman" w:eastAsia="楷体" w:hAnsi="Times New Roman" w:cs="Times New Roman" w:hint="eastAsia"/>
          <w:color w:val="000000" w:themeColor="text1"/>
        </w:rPr>
        <w:t>。</w:t>
      </w:r>
      <w:r w:rsidRPr="00C675E4">
        <w:rPr>
          <w:rFonts w:ascii="Times New Roman" w:eastAsia="楷体" w:hAnsi="Times New Roman" w:cs="Times New Roman" w:hint="eastAsia"/>
          <w:color w:val="000000" w:themeColor="text1"/>
        </w:rPr>
        <w:t>市场担心的流动性“两会”再次定调：稳健的货币政策要灵活精准、合理适度，与</w:t>
      </w:r>
      <w:r w:rsidRPr="00C675E4">
        <w:rPr>
          <w:rFonts w:ascii="Times New Roman" w:eastAsia="楷体" w:hAnsi="Times New Roman" w:cs="Times New Roman" w:hint="eastAsia"/>
          <w:color w:val="000000" w:themeColor="text1"/>
        </w:rPr>
        <w:t>2019</w:t>
      </w:r>
      <w:r w:rsidRPr="00C675E4">
        <w:rPr>
          <w:rFonts w:ascii="Times New Roman" w:eastAsia="楷体" w:hAnsi="Times New Roman" w:cs="Times New Roman" w:hint="eastAsia"/>
          <w:color w:val="000000" w:themeColor="text1"/>
        </w:rPr>
        <w:t>年基调基本一致。因此我们认为市场出现系统性风险的概率较小。随着高位龙头白马下跌</w:t>
      </w:r>
      <w:r w:rsidRPr="00C675E4">
        <w:rPr>
          <w:rFonts w:ascii="Times New Roman" w:eastAsia="楷体" w:hAnsi="Times New Roman" w:cs="Times New Roman" w:hint="eastAsia"/>
          <w:color w:val="000000" w:themeColor="text1"/>
        </w:rPr>
        <w:t>20~30%</w:t>
      </w:r>
      <w:r w:rsidRPr="00C675E4">
        <w:rPr>
          <w:rFonts w:ascii="Times New Roman" w:eastAsia="楷体" w:hAnsi="Times New Roman" w:cs="Times New Roman" w:hint="eastAsia"/>
          <w:color w:val="000000" w:themeColor="text1"/>
        </w:rPr>
        <w:t>后，市场对美债收益率上行导致估值下修的担心将逐步消除，而后的关注重心将逐步转移到业绩增长上来。短期关注“两会”政策对各行业的拉动，《政府工作报告》将</w:t>
      </w:r>
      <w:r w:rsidR="00E563BC">
        <w:rPr>
          <w:rFonts w:ascii="Times New Roman" w:eastAsia="楷体" w:hAnsi="Times New Roman" w:cs="Times New Roman" w:hint="eastAsia"/>
          <w:color w:val="000000" w:themeColor="text1"/>
        </w:rPr>
        <w:t>20</w:t>
      </w:r>
      <w:r w:rsidRPr="00C675E4">
        <w:rPr>
          <w:rFonts w:ascii="Times New Roman" w:eastAsia="楷体" w:hAnsi="Times New Roman" w:cs="Times New Roman" w:hint="eastAsia"/>
          <w:color w:val="000000" w:themeColor="text1"/>
        </w:rPr>
        <w:t>21</w:t>
      </w:r>
      <w:r w:rsidRPr="00C675E4">
        <w:rPr>
          <w:rFonts w:ascii="Times New Roman" w:eastAsia="楷体" w:hAnsi="Times New Roman" w:cs="Times New Roman" w:hint="eastAsia"/>
          <w:color w:val="000000" w:themeColor="text1"/>
        </w:rPr>
        <w:t>年经济增速目标设定为</w:t>
      </w:r>
      <w:r w:rsidRPr="00C675E4">
        <w:rPr>
          <w:rFonts w:ascii="Times New Roman" w:eastAsia="楷体" w:hAnsi="Times New Roman" w:cs="Times New Roman" w:hint="eastAsia"/>
          <w:color w:val="000000" w:themeColor="text1"/>
        </w:rPr>
        <w:t>6%</w:t>
      </w:r>
      <w:r w:rsidRPr="00C675E4">
        <w:rPr>
          <w:rFonts w:ascii="Times New Roman" w:eastAsia="楷体" w:hAnsi="Times New Roman" w:cs="Times New Roman" w:hint="eastAsia"/>
          <w:color w:val="000000" w:themeColor="text1"/>
        </w:rPr>
        <w:t>以上，政府对增长质量和结构更为关注，构建“双循环”新发展格局和扩大内需是重点，科技创新、低碳经济等是</w:t>
      </w:r>
      <w:proofErr w:type="gramStart"/>
      <w:r w:rsidRPr="00C675E4">
        <w:rPr>
          <w:rFonts w:ascii="Times New Roman" w:eastAsia="楷体" w:hAnsi="Times New Roman" w:cs="Times New Roman" w:hint="eastAsia"/>
          <w:color w:val="000000" w:themeColor="text1"/>
        </w:rPr>
        <w:t>重要关注</w:t>
      </w:r>
      <w:proofErr w:type="gramEnd"/>
      <w:r w:rsidRPr="00C675E4">
        <w:rPr>
          <w:rFonts w:ascii="Times New Roman" w:eastAsia="楷体" w:hAnsi="Times New Roman" w:cs="Times New Roman" w:hint="eastAsia"/>
          <w:color w:val="000000" w:themeColor="text1"/>
        </w:rPr>
        <w:t>点。整体维持市场震荡向上的判断，行业上：消费、科技、军工以及周期龙头是我们的关注重点。</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574972F8"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B708C5" w:rsidRPr="00006470">
        <w:rPr>
          <w:rFonts w:ascii="Times New Roman" w:eastAsia="楷体" w:hAnsi="Times New Roman" w:cs="Times New Roman"/>
          <w:color w:val="000000" w:themeColor="text1"/>
        </w:rPr>
        <w:t>科技</w:t>
      </w:r>
      <w:r w:rsidR="00C675E4">
        <w:rPr>
          <w:rFonts w:ascii="Times New Roman" w:eastAsia="楷体" w:hAnsi="Times New Roman" w:cs="Times New Roman" w:hint="eastAsia"/>
          <w:color w:val="000000" w:themeColor="text1"/>
        </w:rPr>
        <w:t>、消费、军工板块</w:t>
      </w:r>
      <w:r w:rsidRPr="00006470">
        <w:rPr>
          <w:rFonts w:ascii="Times New Roman" w:eastAsia="楷体" w:hAnsi="Times New Roman" w:cs="Times New Roman"/>
          <w:color w:val="000000" w:themeColor="text1"/>
        </w:rPr>
        <w:t>；</w:t>
      </w:r>
    </w:p>
    <w:p w14:paraId="1F660E1A" w14:textId="5EA6784B"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C675E4">
        <w:rPr>
          <w:rFonts w:ascii="Times New Roman" w:eastAsia="楷体" w:hAnsi="Times New Roman" w:cs="Times New Roman"/>
          <w:color w:val="000000" w:themeColor="text1"/>
        </w:rPr>
        <w:t>、周期龙头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lastRenderedPageBreak/>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3592FA1D"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9A4AEE">
        <w:rPr>
          <w:rFonts w:ascii="Times New Roman" w:eastAsia="楷体" w:hAnsi="Times New Roman" w:cs="Times New Roman" w:hint="eastAsia"/>
          <w:b/>
        </w:rPr>
        <w:t>NYMEX</w:t>
      </w:r>
      <w:r w:rsidR="009A4AEE">
        <w:rPr>
          <w:rFonts w:ascii="Times New Roman" w:eastAsia="楷体" w:hAnsi="Times New Roman" w:cs="Times New Roman" w:hint="eastAsia"/>
          <w:b/>
        </w:rPr>
        <w:t>原油</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ED0B50">
        <w:rPr>
          <w:rFonts w:ascii="Times New Roman" w:eastAsia="楷体" w:hAnsi="Times New Roman" w:cs="Times New Roman" w:hint="eastAsia"/>
          <w:b/>
        </w:rPr>
        <w:t>纳斯达克指数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ED0B50"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5D0F61A5" w:rsidR="00ED0B50" w:rsidRPr="00D60997" w:rsidRDefault="00ED0B50" w:rsidP="00ED0B50">
            <w:pPr>
              <w:jc w:val="center"/>
              <w:rPr>
                <w:rFonts w:ascii="楷体" w:eastAsia="楷体" w:hAnsi="楷体" w:cs="Times New Roman"/>
                <w:color w:val="000000"/>
              </w:rPr>
            </w:pPr>
            <w:r w:rsidRPr="00ED0B50">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26436517" w14:textId="5927B9BD" w:rsidR="00ED0B50" w:rsidRPr="00D60997"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D0B50">
              <w:rPr>
                <w:rFonts w:ascii="楷体" w:eastAsia="楷体" w:hAnsi="楷体" w:cs="Times New Roman" w:hint="eastAsia"/>
                <w:color w:val="000000"/>
              </w:rPr>
              <w:t>7.77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42599509" w:rsidR="00ED0B50" w:rsidRPr="00075E3A"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36.60</w:t>
            </w:r>
          </w:p>
        </w:tc>
      </w:tr>
      <w:tr w:rsidR="00ED0B50"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6FE9829A" w:rsidR="00ED0B50" w:rsidRPr="00D60997" w:rsidRDefault="00ED0B50" w:rsidP="00ED0B50">
            <w:pPr>
              <w:jc w:val="center"/>
              <w:rPr>
                <w:rFonts w:ascii="楷体" w:eastAsia="楷体" w:hAnsi="楷体" w:cs="Times New Roman"/>
                <w:color w:val="000000"/>
              </w:rPr>
            </w:pPr>
            <w:r w:rsidRPr="00ED0B50">
              <w:rPr>
                <w:rFonts w:ascii="楷体" w:eastAsia="楷体" w:hAnsi="楷体" w:cs="Times New Roman" w:hint="eastAsia"/>
                <w:color w:val="000000"/>
              </w:rPr>
              <w:t>英国富时100</w:t>
            </w:r>
          </w:p>
        </w:tc>
        <w:tc>
          <w:tcPr>
            <w:tcW w:w="1875" w:type="dxa"/>
            <w:noWrap/>
          </w:tcPr>
          <w:p w14:paraId="6CBF5955" w14:textId="1096FAA9" w:rsidR="00ED0B50" w:rsidRPr="00D60997"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D0B50">
              <w:rPr>
                <w:rFonts w:ascii="楷体" w:eastAsia="楷体" w:hAnsi="楷体" w:cs="Times New Roman" w:hint="eastAsia"/>
                <w:color w:val="000000"/>
              </w:rPr>
              <w:t>2.27</w:t>
            </w:r>
          </w:p>
        </w:tc>
        <w:tc>
          <w:tcPr>
            <w:tcW w:w="2293" w:type="dxa"/>
            <w:noWrap/>
          </w:tcPr>
          <w:p w14:paraId="03D306C5" w14:textId="10D6FD41" w:rsidR="00ED0B50" w:rsidRPr="00075E3A"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2.63</w:t>
            </w:r>
          </w:p>
        </w:tc>
      </w:tr>
      <w:tr w:rsidR="00ED0B50"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23DB8833" w:rsidR="00ED0B50" w:rsidRPr="00D60997" w:rsidRDefault="00ED0B50" w:rsidP="00ED0B50">
            <w:pPr>
              <w:jc w:val="center"/>
              <w:rPr>
                <w:rFonts w:ascii="楷体" w:eastAsia="楷体" w:hAnsi="楷体" w:cs="Times New Roman"/>
                <w:color w:val="000000"/>
              </w:rPr>
            </w:pPr>
            <w:r w:rsidRPr="00ED0B50">
              <w:rPr>
                <w:rFonts w:ascii="楷体" w:eastAsia="楷体" w:hAnsi="楷体" w:cs="Times New Roman" w:hint="eastAsia"/>
                <w:color w:val="000000"/>
              </w:rPr>
              <w:t>道琼斯工业指数</w:t>
            </w:r>
          </w:p>
        </w:tc>
        <w:tc>
          <w:tcPr>
            <w:tcW w:w="1875" w:type="dxa"/>
            <w:tcBorders>
              <w:top w:val="single" w:sz="8" w:space="0" w:color="F79646" w:themeColor="accent6"/>
              <w:bottom w:val="single" w:sz="8" w:space="0" w:color="F79646" w:themeColor="accent6"/>
            </w:tcBorders>
            <w:noWrap/>
          </w:tcPr>
          <w:p w14:paraId="40B8AF65" w14:textId="297A75B5" w:rsidR="00ED0B50" w:rsidRPr="00D60997"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D0B50">
              <w:rPr>
                <w:rFonts w:ascii="楷体" w:eastAsia="楷体" w:hAnsi="楷体" w:cs="Times New Roman" w:hint="eastAsia"/>
                <w:color w:val="000000"/>
              </w:rPr>
              <w:t>1.82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3F90B34B" w:rsidR="00ED0B50" w:rsidRPr="00075E3A"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2.91</w:t>
            </w:r>
          </w:p>
        </w:tc>
      </w:tr>
      <w:tr w:rsidR="00ED0B50"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2C766745" w:rsidR="00ED0B50" w:rsidRPr="00D60997" w:rsidRDefault="00ED0B50" w:rsidP="00ED0B50">
            <w:pPr>
              <w:jc w:val="center"/>
              <w:rPr>
                <w:rFonts w:ascii="楷体" w:eastAsia="楷体" w:hAnsi="楷体" w:cs="Times New Roman"/>
                <w:color w:val="000000"/>
              </w:rPr>
            </w:pPr>
            <w:r w:rsidRPr="00ED0B50">
              <w:rPr>
                <w:rFonts w:ascii="楷体" w:eastAsia="楷体" w:hAnsi="楷体" w:cs="Times New Roman" w:hint="eastAsia"/>
                <w:color w:val="000000"/>
              </w:rPr>
              <w:t>LME铝</w:t>
            </w:r>
          </w:p>
        </w:tc>
        <w:tc>
          <w:tcPr>
            <w:tcW w:w="1875" w:type="dxa"/>
            <w:noWrap/>
          </w:tcPr>
          <w:p w14:paraId="6E1624BD" w14:textId="0FA12640" w:rsidR="00ED0B50" w:rsidRPr="00D60997"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D0B50">
              <w:rPr>
                <w:rFonts w:ascii="楷体" w:eastAsia="楷体" w:hAnsi="楷体" w:cs="Times New Roman" w:hint="eastAsia"/>
                <w:color w:val="000000"/>
              </w:rPr>
              <w:t>1.37</w:t>
            </w:r>
          </w:p>
        </w:tc>
        <w:tc>
          <w:tcPr>
            <w:tcW w:w="2293" w:type="dxa"/>
            <w:noWrap/>
          </w:tcPr>
          <w:p w14:paraId="628C5028" w14:textId="4B93AFF1" w:rsidR="00ED0B50" w:rsidRPr="00075E3A"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10.33</w:t>
            </w:r>
          </w:p>
        </w:tc>
      </w:tr>
      <w:tr w:rsidR="00ED0B50"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5A2E651A" w:rsidR="00ED0B50" w:rsidRPr="00D60997" w:rsidRDefault="00ED0B50" w:rsidP="00ED0B50">
            <w:pPr>
              <w:jc w:val="center"/>
              <w:rPr>
                <w:rFonts w:ascii="楷体" w:eastAsia="楷体" w:hAnsi="楷体" w:cs="Times New Roman"/>
                <w:color w:val="000000"/>
              </w:rPr>
            </w:pPr>
            <w:r w:rsidRPr="00ED0B50">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301BF87B" w14:textId="59B00DB8" w:rsidR="00ED0B50" w:rsidRPr="00D60997"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D0B50">
              <w:rPr>
                <w:rFonts w:ascii="楷体" w:eastAsia="楷体" w:hAnsi="楷体" w:cs="Times New Roman" w:hint="eastAsia"/>
                <w:color w:val="000000"/>
              </w:rPr>
              <w:t>1.16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027B7489" w:rsidR="00ED0B50" w:rsidRPr="00075E3A"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2.27</w:t>
            </w:r>
          </w:p>
        </w:tc>
      </w:tr>
      <w:tr w:rsidR="00ED0B50"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14B0CE36" w:rsidR="00ED0B50" w:rsidRPr="00D60997" w:rsidRDefault="00ED0B50" w:rsidP="00ED0B50">
            <w:pPr>
              <w:jc w:val="center"/>
              <w:rPr>
                <w:rFonts w:ascii="楷体" w:eastAsia="楷体" w:hAnsi="楷体" w:cs="Times New Roman"/>
                <w:color w:val="000000"/>
              </w:rPr>
            </w:pPr>
            <w:r w:rsidRPr="00ED0B50">
              <w:rPr>
                <w:rFonts w:ascii="楷体" w:eastAsia="楷体" w:hAnsi="楷体" w:cs="Times New Roman" w:hint="eastAsia"/>
                <w:color w:val="000000"/>
              </w:rPr>
              <w:t>恒生指数</w:t>
            </w:r>
          </w:p>
        </w:tc>
        <w:tc>
          <w:tcPr>
            <w:tcW w:w="1875" w:type="dxa"/>
            <w:noWrap/>
          </w:tcPr>
          <w:p w14:paraId="3F2524D6" w14:textId="7F323833" w:rsidR="00ED0B50" w:rsidRPr="00D60997"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D0B50">
              <w:rPr>
                <w:rFonts w:ascii="楷体" w:eastAsia="楷体" w:hAnsi="楷体" w:cs="Times New Roman" w:hint="eastAsia"/>
                <w:color w:val="000000"/>
              </w:rPr>
              <w:t>0.41</w:t>
            </w:r>
          </w:p>
        </w:tc>
        <w:tc>
          <w:tcPr>
            <w:tcW w:w="2293" w:type="dxa"/>
            <w:noWrap/>
          </w:tcPr>
          <w:p w14:paraId="0F02F0AC" w14:textId="41FF37DF" w:rsidR="00ED0B50" w:rsidRPr="00075E3A"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6.86</w:t>
            </w:r>
          </w:p>
        </w:tc>
      </w:tr>
      <w:tr w:rsidR="00ED0B50"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3B8166C9" w:rsidR="00ED0B50" w:rsidRPr="00D60997" w:rsidRDefault="00ED0B50" w:rsidP="00ED0B50">
            <w:pPr>
              <w:jc w:val="center"/>
              <w:rPr>
                <w:rFonts w:ascii="楷体" w:eastAsia="楷体" w:hAnsi="楷体" w:cs="Times New Roman"/>
                <w:color w:val="000000"/>
              </w:rPr>
            </w:pPr>
            <w:r w:rsidRPr="00ED0B50">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0C654950" w14:textId="340E2847" w:rsidR="00ED0B50" w:rsidRPr="00D60997"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D0B50">
              <w:rPr>
                <w:rFonts w:ascii="楷体" w:eastAsia="楷体" w:hAnsi="楷体" w:cs="Times New Roman" w:hint="eastAsia"/>
                <w:color w:val="000000"/>
              </w:rPr>
              <w:t>0.41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2308C706" w:rsidR="00ED0B50" w:rsidRPr="00075E3A"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7.05</w:t>
            </w:r>
          </w:p>
        </w:tc>
      </w:tr>
      <w:tr w:rsidR="00ED0B50"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1900B39D" w:rsidR="00ED0B50" w:rsidRPr="00D60997" w:rsidRDefault="00ED0B50" w:rsidP="00ED0B50">
            <w:pPr>
              <w:jc w:val="center"/>
              <w:rPr>
                <w:rFonts w:ascii="楷体" w:eastAsia="楷体" w:hAnsi="楷体" w:cs="Times New Roman"/>
                <w:color w:val="000000"/>
              </w:rPr>
            </w:pPr>
            <w:proofErr w:type="gramStart"/>
            <w:r w:rsidRPr="00ED0B50">
              <w:rPr>
                <w:rFonts w:ascii="楷体" w:eastAsia="楷体" w:hAnsi="楷体" w:cs="Times New Roman" w:hint="eastAsia"/>
                <w:color w:val="000000"/>
              </w:rPr>
              <w:t>中债总指数</w:t>
            </w:r>
            <w:proofErr w:type="gramEnd"/>
          </w:p>
        </w:tc>
        <w:tc>
          <w:tcPr>
            <w:tcW w:w="1875" w:type="dxa"/>
            <w:noWrap/>
          </w:tcPr>
          <w:p w14:paraId="5DA062AB" w14:textId="0CB577F4" w:rsidR="00ED0B50" w:rsidRPr="00D60997"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D0B50">
              <w:rPr>
                <w:rFonts w:ascii="楷体" w:eastAsia="楷体" w:hAnsi="楷体" w:cs="Times New Roman" w:hint="eastAsia"/>
                <w:color w:val="000000"/>
              </w:rPr>
              <w:t>0.21</w:t>
            </w:r>
          </w:p>
        </w:tc>
        <w:tc>
          <w:tcPr>
            <w:tcW w:w="2293" w:type="dxa"/>
            <w:noWrap/>
          </w:tcPr>
          <w:p w14:paraId="6CF61D40" w14:textId="2DADB3E1" w:rsidR="00ED0B50" w:rsidRPr="00075E3A"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0.15</w:t>
            </w:r>
          </w:p>
        </w:tc>
      </w:tr>
      <w:tr w:rsidR="00ED0B50"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0733C148" w:rsidR="00ED0B50" w:rsidRPr="00D60997" w:rsidRDefault="00ED0B50" w:rsidP="00ED0B50">
            <w:pPr>
              <w:jc w:val="center"/>
              <w:rPr>
                <w:rFonts w:ascii="楷体" w:eastAsia="楷体" w:hAnsi="楷体" w:cs="Times New Roman"/>
                <w:color w:val="000000"/>
              </w:rPr>
            </w:pPr>
            <w:r w:rsidRPr="00ED0B50">
              <w:rPr>
                <w:rFonts w:ascii="楷体" w:eastAsia="楷体" w:hAnsi="楷体" w:cs="Times New Roman" w:hint="eastAsia"/>
                <w:color w:val="000000"/>
              </w:rPr>
              <w:t>万得全A</w:t>
            </w:r>
          </w:p>
        </w:tc>
        <w:tc>
          <w:tcPr>
            <w:tcW w:w="1875" w:type="dxa"/>
            <w:tcBorders>
              <w:top w:val="single" w:sz="8" w:space="0" w:color="F79646" w:themeColor="accent6"/>
              <w:bottom w:val="single" w:sz="8" w:space="0" w:color="F79646" w:themeColor="accent6"/>
            </w:tcBorders>
            <w:noWrap/>
          </w:tcPr>
          <w:p w14:paraId="4B52684A" w14:textId="4D82F1B1" w:rsidR="00ED0B50" w:rsidRPr="00D60997"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D0B50">
              <w:rPr>
                <w:rFonts w:ascii="楷体" w:eastAsia="楷体" w:hAnsi="楷体" w:cs="Times New Roman" w:hint="eastAsia"/>
                <w:color w:val="000000"/>
              </w:rPr>
              <w:t>-0.13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729E5E4F" w:rsidR="00ED0B50" w:rsidRPr="00075E3A"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-0.24</w:t>
            </w:r>
          </w:p>
        </w:tc>
      </w:tr>
      <w:tr w:rsidR="00ED0B50"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2972F7B2" w:rsidR="00ED0B50" w:rsidRPr="00D60997" w:rsidRDefault="00ED0B50" w:rsidP="00ED0B50">
            <w:pPr>
              <w:jc w:val="center"/>
              <w:rPr>
                <w:rFonts w:ascii="楷体" w:eastAsia="楷体" w:hAnsi="楷体" w:cs="Times New Roman"/>
                <w:color w:val="000000"/>
              </w:rPr>
            </w:pPr>
            <w:r w:rsidRPr="00ED0B50">
              <w:rPr>
                <w:rFonts w:ascii="楷体" w:eastAsia="楷体" w:hAnsi="楷体" w:cs="Times New Roman" w:hint="eastAsia"/>
                <w:color w:val="000000"/>
              </w:rPr>
              <w:t>日经225</w:t>
            </w:r>
          </w:p>
        </w:tc>
        <w:tc>
          <w:tcPr>
            <w:tcW w:w="1875" w:type="dxa"/>
            <w:noWrap/>
          </w:tcPr>
          <w:p w14:paraId="07AD02DE" w14:textId="0B0A4305" w:rsidR="00ED0B50" w:rsidRPr="00D60997"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D0B50">
              <w:rPr>
                <w:rFonts w:ascii="楷体" w:eastAsia="楷体" w:hAnsi="楷体" w:cs="Times New Roman" w:hint="eastAsia"/>
                <w:color w:val="000000"/>
              </w:rPr>
              <w:t>-0.35</w:t>
            </w:r>
          </w:p>
        </w:tc>
        <w:tc>
          <w:tcPr>
            <w:tcW w:w="2293" w:type="dxa"/>
            <w:noWrap/>
          </w:tcPr>
          <w:p w14:paraId="1353B161" w14:textId="02D40433" w:rsidR="00ED0B50" w:rsidRPr="00075E3A"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5.17</w:t>
            </w:r>
          </w:p>
        </w:tc>
      </w:tr>
      <w:tr w:rsidR="00ED0B50"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2CC88BEF" w:rsidR="00ED0B50" w:rsidRPr="00D60997" w:rsidRDefault="00ED0B50" w:rsidP="00ED0B50">
            <w:pPr>
              <w:jc w:val="center"/>
              <w:rPr>
                <w:rFonts w:ascii="楷体" w:eastAsia="楷体" w:hAnsi="楷体" w:cs="Times New Roman"/>
                <w:color w:val="000000"/>
              </w:rPr>
            </w:pPr>
            <w:r w:rsidRPr="00ED0B50">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495D9432" w14:textId="1DEB610F" w:rsidR="00ED0B50" w:rsidRPr="00D60997"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D0B50">
              <w:rPr>
                <w:rFonts w:ascii="楷体" w:eastAsia="楷体" w:hAnsi="楷体" w:cs="Times New Roman" w:hint="eastAsia"/>
                <w:color w:val="000000"/>
              </w:rPr>
              <w:t>-1.10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127A7C05" w:rsidR="00ED0B50" w:rsidRPr="00075E3A"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15.59</w:t>
            </w:r>
          </w:p>
        </w:tc>
      </w:tr>
      <w:tr w:rsidR="00ED0B50"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4D240FAE" w:rsidR="00ED0B50" w:rsidRPr="00D60997" w:rsidRDefault="00ED0B50" w:rsidP="00ED0B50">
            <w:pPr>
              <w:jc w:val="center"/>
              <w:rPr>
                <w:rFonts w:ascii="楷体" w:eastAsia="楷体" w:hAnsi="楷体" w:cs="Times New Roman"/>
                <w:color w:val="000000"/>
              </w:rPr>
            </w:pPr>
            <w:r w:rsidRPr="00ED0B50">
              <w:rPr>
                <w:rFonts w:ascii="楷体" w:eastAsia="楷体" w:hAnsi="楷体" w:cs="Times New Roman" w:hint="eastAsia"/>
                <w:color w:val="000000"/>
              </w:rPr>
              <w:t>COMEX黄金</w:t>
            </w:r>
          </w:p>
        </w:tc>
        <w:tc>
          <w:tcPr>
            <w:tcW w:w="1875" w:type="dxa"/>
            <w:noWrap/>
          </w:tcPr>
          <w:p w14:paraId="0528E8CE" w14:textId="219E1A91" w:rsidR="00ED0B50" w:rsidRPr="00D60997"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D0B50">
              <w:rPr>
                <w:rFonts w:ascii="楷体" w:eastAsia="楷体" w:hAnsi="楷体" w:cs="Times New Roman" w:hint="eastAsia"/>
                <w:color w:val="000000"/>
              </w:rPr>
              <w:t>-1.83</w:t>
            </w:r>
          </w:p>
        </w:tc>
        <w:tc>
          <w:tcPr>
            <w:tcW w:w="2293" w:type="dxa"/>
            <w:noWrap/>
          </w:tcPr>
          <w:p w14:paraId="0D77D093" w14:textId="41D18CC5" w:rsidR="00ED0B50" w:rsidRPr="00075E3A"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-10.39</w:t>
            </w:r>
          </w:p>
        </w:tc>
      </w:tr>
      <w:tr w:rsidR="00ED0B50"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1BFFD302" w:rsidR="00ED0B50" w:rsidRPr="00D60997" w:rsidRDefault="00ED0B50" w:rsidP="00ED0B50">
            <w:pPr>
              <w:jc w:val="center"/>
              <w:rPr>
                <w:rFonts w:ascii="楷体" w:eastAsia="楷体" w:hAnsi="楷体" w:cs="Times New Roman"/>
                <w:color w:val="000000"/>
              </w:rPr>
            </w:pPr>
            <w:r w:rsidRPr="00ED0B50">
              <w:rPr>
                <w:rFonts w:ascii="楷体" w:eastAsia="楷体" w:hAnsi="楷体" w:cs="Times New Roman" w:hint="eastAsia"/>
                <w:color w:val="000000"/>
              </w:rPr>
              <w:t>纳斯达克指数</w:t>
            </w:r>
          </w:p>
        </w:tc>
        <w:tc>
          <w:tcPr>
            <w:tcW w:w="1875" w:type="dxa"/>
            <w:tcBorders>
              <w:top w:val="single" w:sz="8" w:space="0" w:color="F79646" w:themeColor="accent6"/>
              <w:bottom w:val="single" w:sz="8" w:space="0" w:color="F79646" w:themeColor="accent6"/>
            </w:tcBorders>
            <w:noWrap/>
          </w:tcPr>
          <w:p w14:paraId="3F4244CE" w14:textId="26FAEA56" w:rsidR="00ED0B50" w:rsidRPr="00D60997"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D0B50">
              <w:rPr>
                <w:rFonts w:ascii="楷体" w:eastAsia="楷体" w:hAnsi="楷体" w:cs="Times New Roman" w:hint="eastAsia"/>
                <w:color w:val="000000"/>
              </w:rPr>
              <w:t>-2.06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17C76D8E" w:rsidR="00ED0B50" w:rsidRPr="00075E3A" w:rsidRDefault="00ED0B50" w:rsidP="00ED0B5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0.25</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73DAE058"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ED0B50">
        <w:rPr>
          <w:rFonts w:ascii="Times New Roman" w:eastAsia="楷体" w:hAnsi="Times New Roman" w:cs="Times New Roman" w:hint="eastAsia"/>
          <w:b/>
        </w:rPr>
        <w:t>印度</w:t>
      </w:r>
      <w:r w:rsidR="00ED0B50">
        <w:rPr>
          <w:rFonts w:ascii="Times New Roman" w:eastAsia="楷体" w:hAnsi="Times New Roman" w:cs="Times New Roman" w:hint="eastAsia"/>
          <w:b/>
        </w:rPr>
        <w:t>SENSEX30</w:t>
      </w:r>
      <w:r w:rsidR="00ED0B50">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0555A316" w:rsidR="007E1695" w:rsidRPr="00006470" w:rsidRDefault="00ED0B50">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60A0BBAF" wp14:editId="4B93EF71">
            <wp:extent cx="5706110" cy="2755900"/>
            <wp:effectExtent l="0" t="0" r="8890"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06110" cy="275590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0FACC25A"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9A4AEE">
        <w:rPr>
          <w:rFonts w:ascii="Times New Roman" w:eastAsia="楷体" w:hAnsi="Times New Roman" w:cs="Times New Roman" w:hint="eastAsia"/>
          <w:b/>
        </w:rPr>
        <w:t>大幅下降</w:t>
      </w:r>
    </w:p>
    <w:p w14:paraId="3AD41BC7" w14:textId="3AB19680" w:rsidR="007E1695" w:rsidRPr="00006470" w:rsidRDefault="00ED0B50">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7AD126F1" wp14:editId="3714F96D">
            <wp:extent cx="6273165" cy="2755900"/>
            <wp:effectExtent l="0" t="0" r="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32BD4923"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9A4AEE">
        <w:rPr>
          <w:rFonts w:ascii="Times New Roman" w:eastAsia="楷体" w:hAnsi="Times New Roman" w:cs="Times New Roman" w:hint="eastAsia"/>
          <w:b/>
        </w:rPr>
        <w:t>流出</w:t>
      </w:r>
      <w:r w:rsidR="00ED0B50">
        <w:rPr>
          <w:rFonts w:ascii="Times New Roman" w:eastAsia="楷体" w:hAnsi="Times New Roman" w:cs="Times New Roman" w:hint="eastAsia"/>
          <w:b/>
        </w:rPr>
        <w:t>8.36</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7D387207" w:rsidR="007E1695" w:rsidRPr="00006470" w:rsidRDefault="00ED0B50">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26FAAC13" wp14:editId="190202F7">
            <wp:extent cx="5913755" cy="2987040"/>
            <wp:effectExtent l="0" t="0" r="0" b="381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2500C88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34089A">
        <w:rPr>
          <w:rFonts w:ascii="Times New Roman" w:eastAsia="楷体" w:hAnsi="Times New Roman" w:cs="Times New Roman" w:hint="eastAsia"/>
          <w:b/>
          <w:color w:val="000000" w:themeColor="text1"/>
        </w:rPr>
        <w:t>16</w:t>
      </w:r>
      <w:r w:rsidR="00ED0B50">
        <w:rPr>
          <w:rFonts w:ascii="Times New Roman" w:eastAsia="楷体" w:hAnsi="Times New Roman" w:cs="Times New Roman" w:hint="eastAsia"/>
          <w:b/>
          <w:color w:val="000000" w:themeColor="text1"/>
        </w:rPr>
        <w:t>680.80</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34089A">
        <w:rPr>
          <w:rFonts w:ascii="Times New Roman" w:eastAsia="楷体" w:hAnsi="Times New Roman" w:cs="Times New Roman" w:hint="eastAsia"/>
          <w:b/>
        </w:rPr>
        <w:t>小幅</w:t>
      </w:r>
      <w:r w:rsidR="00AF0D52">
        <w:rPr>
          <w:rFonts w:ascii="Times New Roman" w:eastAsia="楷体" w:hAnsi="Times New Roman" w:cs="Times New Roman" w:hint="eastAsia"/>
          <w:b/>
        </w:rPr>
        <w:t>减少</w:t>
      </w:r>
    </w:p>
    <w:p w14:paraId="3ABC9C3D" w14:textId="4D6474EE" w:rsidR="007E1695" w:rsidRPr="00006470" w:rsidRDefault="00ED0B50"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65ADCDBD" wp14:editId="19CFA11C">
            <wp:extent cx="5895340" cy="2932430"/>
            <wp:effectExtent l="0" t="0" r="0" b="127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31054813"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ED0B50">
        <w:rPr>
          <w:rFonts w:ascii="Times New Roman" w:eastAsia="楷体" w:hAnsi="Times New Roman" w:cs="Times New Roman" w:hint="eastAsia"/>
          <w:b/>
        </w:rPr>
        <w:t>110.66</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9A4AEE">
        <w:rPr>
          <w:rFonts w:ascii="Times New Roman" w:eastAsia="楷体" w:hAnsi="Times New Roman" w:cs="Times New Roman" w:hint="eastAsia"/>
          <w:b/>
        </w:rPr>
        <w:t>大幅</w:t>
      </w:r>
      <w:r w:rsidR="00ED0B50">
        <w:rPr>
          <w:rFonts w:ascii="Times New Roman" w:eastAsia="楷体" w:hAnsi="Times New Roman" w:cs="Times New Roman" w:hint="eastAsia"/>
          <w:b/>
        </w:rPr>
        <w:t>减少</w:t>
      </w:r>
      <w:r w:rsidR="001C4958" w:rsidRPr="00006470">
        <w:rPr>
          <w:rFonts w:ascii="Times New Roman" w:eastAsia="楷体" w:hAnsi="Times New Roman" w:cs="Times New Roman"/>
          <w:b/>
        </w:rPr>
        <w:t xml:space="preserve"> </w:t>
      </w:r>
    </w:p>
    <w:p w14:paraId="45E40DB6" w14:textId="46B42648" w:rsidR="007E1695" w:rsidRPr="00006470" w:rsidRDefault="00ED0B50"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0D66EB3" wp14:editId="50E6F0E3">
            <wp:extent cx="6303645" cy="2682240"/>
            <wp:effectExtent l="0" t="0" r="1905" b="381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364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1CFC0E8E"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ED0B50">
        <w:rPr>
          <w:rFonts w:ascii="Times New Roman" w:eastAsia="楷体" w:hAnsi="Times New Roman" w:cs="Times New Roman" w:hint="eastAsia"/>
          <w:b/>
        </w:rPr>
        <w:t>3</w:t>
      </w:r>
      <w:r w:rsidRPr="00006470">
        <w:rPr>
          <w:rFonts w:ascii="Times New Roman" w:eastAsia="楷体" w:hAnsi="Times New Roman" w:cs="Times New Roman"/>
          <w:b/>
        </w:rPr>
        <w:t>月最新募资合计</w:t>
      </w:r>
      <w:r w:rsidR="00ED0B50">
        <w:rPr>
          <w:rFonts w:ascii="Times New Roman" w:eastAsia="楷体" w:hAnsi="Times New Roman" w:cs="Times New Roman" w:hint="eastAsia"/>
          <w:b/>
        </w:rPr>
        <w:t>177.72</w:t>
      </w:r>
      <w:r w:rsidRPr="00006470">
        <w:rPr>
          <w:rFonts w:ascii="Times New Roman" w:eastAsia="楷体" w:hAnsi="Times New Roman" w:cs="Times New Roman"/>
          <w:b/>
        </w:rPr>
        <w:t>亿元</w:t>
      </w:r>
    </w:p>
    <w:p w14:paraId="09F800D5" w14:textId="25C33072" w:rsidR="007E1695" w:rsidRPr="00006470" w:rsidRDefault="00ED0B50">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6EB079AE" wp14:editId="77DE49D4">
            <wp:extent cx="6383020" cy="3347085"/>
            <wp:effectExtent l="0" t="0" r="0"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2088AD73"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ED0B50">
        <w:rPr>
          <w:rFonts w:ascii="Times New Roman" w:eastAsia="楷体" w:hAnsi="Times New Roman" w:cs="Times New Roman" w:hint="eastAsia"/>
          <w:b/>
        </w:rPr>
        <w:t>775.19</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ED0D2D">
        <w:rPr>
          <w:rFonts w:ascii="Times New Roman" w:eastAsia="楷体" w:hAnsi="Times New Roman" w:cs="Times New Roman" w:hint="eastAsia"/>
          <w:b/>
        </w:rPr>
        <w:t>大幅</w:t>
      </w:r>
      <w:r w:rsidR="00AF0D52">
        <w:rPr>
          <w:rFonts w:ascii="Times New Roman" w:eastAsia="楷体" w:hAnsi="Times New Roman" w:cs="Times New Roman" w:hint="eastAsia"/>
          <w:b/>
        </w:rPr>
        <w:t>增加</w:t>
      </w:r>
    </w:p>
    <w:p w14:paraId="110691E2" w14:textId="6207DF7D" w:rsidR="00051381" w:rsidRPr="00006470" w:rsidRDefault="00ED0B50"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4A4D885" wp14:editId="123DA5A1">
            <wp:extent cx="5993130" cy="3347085"/>
            <wp:effectExtent l="0" t="0" r="7620" b="571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47A08BC7"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657C21">
        <w:rPr>
          <w:rFonts w:ascii="Times New Roman" w:eastAsia="楷体" w:hAnsi="Times New Roman" w:cs="Times New Roman" w:hint="eastAsia"/>
          <w:b/>
        </w:rPr>
        <w:t>减少</w:t>
      </w:r>
      <w:r w:rsidR="00E5327C">
        <w:rPr>
          <w:rFonts w:ascii="Times New Roman" w:eastAsia="楷体" w:hAnsi="Times New Roman" w:cs="Times New Roman" w:hint="eastAsia"/>
          <w:b/>
        </w:rPr>
        <w:t>0.</w:t>
      </w:r>
      <w:r w:rsidR="00657C21">
        <w:rPr>
          <w:rFonts w:ascii="Times New Roman" w:eastAsia="楷体" w:hAnsi="Times New Roman" w:cs="Times New Roman" w:hint="eastAsia"/>
          <w:b/>
        </w:rPr>
        <w:t>3</w:t>
      </w:r>
      <w:r w:rsidR="00E5327C">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r w:rsidR="00657C21">
        <w:rPr>
          <w:rFonts w:ascii="Times New Roman" w:eastAsia="楷体" w:hAnsi="Times New Roman" w:cs="Times New Roman" w:hint="eastAsia"/>
          <w:b/>
        </w:rPr>
        <w:t>维持低位</w:t>
      </w:r>
    </w:p>
    <w:p w14:paraId="7BC7A832" w14:textId="6C89E1A1" w:rsidR="007E1695" w:rsidRPr="00006470" w:rsidRDefault="00657C21">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1CBC9C13" wp14:editId="04D14D29">
            <wp:extent cx="5791835" cy="255460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048A50B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657C21">
        <w:rPr>
          <w:rFonts w:ascii="Times New Roman" w:eastAsia="楷体" w:hAnsi="Times New Roman" w:cs="Times New Roman" w:hint="eastAsia"/>
          <w:b/>
        </w:rPr>
        <w:t>0.30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6A43A0">
        <w:rPr>
          <w:rFonts w:ascii="Times New Roman" w:eastAsia="楷体" w:hAnsi="Times New Roman" w:cs="Times New Roman" w:hint="eastAsia"/>
          <w:b/>
        </w:rPr>
        <w:t>持续恢复</w:t>
      </w:r>
    </w:p>
    <w:p w14:paraId="17A64A91" w14:textId="40A5020B" w:rsidR="007E1695" w:rsidRPr="00006470" w:rsidRDefault="00657C21">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0BD1B2B5" wp14:editId="7D15993F">
            <wp:extent cx="5791835" cy="255460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4FD08620"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D0B50">
        <w:rPr>
          <w:rFonts w:ascii="Times New Roman" w:eastAsia="楷体" w:hAnsi="Times New Roman" w:cs="Times New Roman" w:hint="eastAsia"/>
          <w:b/>
        </w:rPr>
        <w:t>2</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51.</w:t>
      </w:r>
      <w:r w:rsidR="00ED0B50">
        <w:rPr>
          <w:rFonts w:ascii="Times New Roman" w:eastAsia="楷体" w:hAnsi="Times New Roman" w:cs="Times New Roman" w:hint="eastAsia"/>
          <w:b/>
        </w:rPr>
        <w:t>8</w:t>
      </w:r>
      <w:r w:rsidR="004B15FF">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583F5574" w:rsidR="007E1695" w:rsidRPr="00006470" w:rsidRDefault="00ED0B50">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A729D52" wp14:editId="0079B5C7">
            <wp:extent cx="5864860" cy="2548255"/>
            <wp:effectExtent l="0" t="0" r="2540" b="444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386E2523"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Pr="00006470">
        <w:rPr>
          <w:rFonts w:ascii="Times New Roman" w:eastAsia="楷体" w:hAnsi="Times New Roman" w:cs="Times New Roman"/>
          <w:b/>
        </w:rPr>
        <w:t>月社会融资规模</w:t>
      </w:r>
      <w:r w:rsidR="00657C21">
        <w:rPr>
          <w:rFonts w:ascii="Times New Roman" w:eastAsia="楷体" w:hAnsi="Times New Roman" w:cs="Times New Roman" w:hint="eastAsia"/>
          <w:b/>
        </w:rPr>
        <w:t>5.17</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E5327C">
        <w:rPr>
          <w:rFonts w:ascii="Times New Roman" w:eastAsia="楷体" w:hAnsi="Times New Roman" w:cs="Times New Roman" w:hint="eastAsia"/>
          <w:b/>
        </w:rPr>
        <w:t>环比</w:t>
      </w:r>
      <w:r w:rsidR="00657C21">
        <w:rPr>
          <w:rFonts w:ascii="Times New Roman" w:eastAsia="楷体" w:hAnsi="Times New Roman" w:cs="Times New Roman" w:hint="eastAsia"/>
          <w:b/>
        </w:rPr>
        <w:t>大增</w:t>
      </w:r>
    </w:p>
    <w:p w14:paraId="6F8BF5F3" w14:textId="25F177B9" w:rsidR="007E1695" w:rsidRPr="00006470" w:rsidRDefault="00657C21">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48B31568" wp14:editId="083CF78C">
            <wp:extent cx="5791835" cy="2548255"/>
            <wp:effectExtent l="0" t="0" r="0" b="444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42D1D858"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4B15FF">
        <w:rPr>
          <w:rFonts w:ascii="Times New Roman" w:eastAsia="楷体" w:hAnsi="Times New Roman" w:cs="Times New Roman" w:hint="eastAsia"/>
          <w:b/>
        </w:rPr>
        <w:t>2</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655868">
        <w:rPr>
          <w:rFonts w:ascii="Times New Roman" w:eastAsia="楷体" w:hAnsi="Times New Roman" w:cs="Times New Roman" w:hint="eastAsia"/>
          <w:b/>
        </w:rPr>
        <w:t>2.</w:t>
      </w:r>
      <w:r w:rsidR="004B15FF">
        <w:rPr>
          <w:rFonts w:ascii="Times New Roman" w:eastAsia="楷体" w:hAnsi="Times New Roman" w:cs="Times New Roman" w:hint="eastAsia"/>
          <w:b/>
        </w:rPr>
        <w:t>8</w:t>
      </w:r>
      <w:r w:rsidR="00655868">
        <w:rPr>
          <w:rFonts w:ascii="Times New Roman" w:eastAsia="楷体" w:hAnsi="Times New Roman" w:cs="Times New Roman" w:hint="eastAsia"/>
          <w:b/>
        </w:rPr>
        <w:t>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10AD3935" w:rsidR="007E1695" w:rsidRPr="00006470" w:rsidRDefault="004B15FF">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6F943DDF" wp14:editId="6890A8EB">
            <wp:extent cx="5200650" cy="272542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19CFEAE8"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352353">
        <w:rPr>
          <w:rFonts w:ascii="Times New Roman" w:eastAsia="楷体" w:hAnsi="Times New Roman" w:cs="Times New Roman" w:hint="eastAsia"/>
          <w:b/>
        </w:rPr>
        <w:t>2</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655868">
        <w:rPr>
          <w:rFonts w:ascii="Times New Roman" w:eastAsia="楷体" w:hAnsi="Times New Roman" w:cs="Times New Roman" w:hint="eastAsia"/>
          <w:b/>
        </w:rPr>
        <w:t>2.</w:t>
      </w:r>
      <w:r w:rsidR="004B15FF">
        <w:rPr>
          <w:rFonts w:ascii="Times New Roman" w:eastAsia="楷体" w:hAnsi="Times New Roman" w:cs="Times New Roman" w:hint="eastAsia"/>
          <w:b/>
        </w:rPr>
        <w:t>9</w:t>
      </w:r>
      <w:r w:rsidR="00655868">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41CB2">
        <w:rPr>
          <w:rFonts w:ascii="Times New Roman" w:eastAsia="楷体" w:hAnsi="Times New Roman" w:cs="Times New Roman" w:hint="eastAsia"/>
          <w:b/>
        </w:rPr>
        <w:t>持续恢复</w:t>
      </w:r>
    </w:p>
    <w:p w14:paraId="4B4E2CA9" w14:textId="56062D75" w:rsidR="00971387" w:rsidRPr="00006470" w:rsidRDefault="004B15FF"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D0BC30A" wp14:editId="3F6D0FDB">
            <wp:extent cx="5248910" cy="2944495"/>
            <wp:effectExtent l="0" t="0" r="8890" b="825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48910" cy="294449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5877DDFC"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4B15FF">
        <w:rPr>
          <w:rFonts w:ascii="Times New Roman" w:eastAsia="楷体" w:hAnsi="Times New Roman" w:cs="Times New Roman" w:hint="eastAsia"/>
          <w:b/>
        </w:rPr>
        <w:t>2</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4B15FF">
        <w:rPr>
          <w:rFonts w:ascii="Times New Roman" w:eastAsia="楷体" w:hAnsi="Times New Roman" w:cs="Times New Roman" w:hint="eastAsia"/>
          <w:b/>
        </w:rPr>
        <w:t>4.6</w:t>
      </w:r>
      <w:r w:rsidR="00655868">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BB7501">
        <w:rPr>
          <w:rFonts w:ascii="Times New Roman" w:eastAsia="楷体" w:hAnsi="Times New Roman" w:cs="Times New Roman" w:hint="eastAsia"/>
          <w:b/>
        </w:rPr>
        <w:t>持续恢复</w:t>
      </w:r>
    </w:p>
    <w:p w14:paraId="5FC993BA" w14:textId="09889FD9" w:rsidR="00AD4FF0" w:rsidRPr="00006470" w:rsidRDefault="004B15FF"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297A2749" wp14:editId="3C043C43">
            <wp:extent cx="5248910" cy="2932430"/>
            <wp:effectExtent l="0" t="0" r="8890" b="127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48910" cy="293243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7D5FD26A" w14:textId="7C8B5B25" w:rsidR="007E1695" w:rsidRPr="00006470" w:rsidRDefault="00CC7CE1" w:rsidP="00CC7CE1">
      <w:pPr>
        <w:pStyle w:val="af"/>
        <w:ind w:firstLine="480"/>
        <w:rPr>
          <w:rFonts w:ascii="Times New Roman" w:hAnsi="Times New Roman" w:cs="Times New Roman"/>
          <w:sz w:val="22"/>
        </w:rPr>
      </w:pPr>
      <w:r>
        <w:rPr>
          <w:rFonts w:ascii="微软雅黑" w:eastAsia="微软雅黑" w:hAnsi="微软雅黑" w:hint="eastAsia"/>
          <w:color w:val="474747"/>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w:t>
      </w:r>
      <w:r>
        <w:rPr>
          <w:rFonts w:ascii="微软雅黑" w:eastAsia="微软雅黑" w:hAnsi="微软雅黑" w:hint="eastAsia"/>
          <w:color w:val="474747"/>
          <w:shd w:val="clear" w:color="auto" w:fill="FFFFFF"/>
        </w:rPr>
        <w:lastRenderedPageBreak/>
        <w:t>会</w:t>
      </w:r>
      <w:proofErr w:type="gramStart"/>
      <w:r>
        <w:rPr>
          <w:rFonts w:ascii="微软雅黑" w:eastAsia="微软雅黑" w:hAnsi="微软雅黑" w:hint="eastAsia"/>
          <w:color w:val="474747"/>
          <w:shd w:val="clear" w:color="auto" w:fill="FFFFFF"/>
        </w:rPr>
        <w:t>作出</w:t>
      </w:r>
      <w:proofErr w:type="gramEnd"/>
      <w:r>
        <w:rPr>
          <w:rFonts w:ascii="微软雅黑" w:eastAsia="微软雅黑" w:hAnsi="微软雅黑" w:hint="eastAsia"/>
          <w:color w:val="474747"/>
          <w:shd w:val="clear" w:color="auto" w:fill="FFFFFF"/>
        </w:rPr>
        <w:t>调整。2、本报告中的资料、观点和预测等仅供参考，在任何时候均不构成对任何人的个人推荐。市场有风险，投资需谨慎。</w:t>
      </w:r>
      <w:r w:rsidR="007378A4" w:rsidRPr="00006470">
        <w:rPr>
          <w:rFonts w:ascii="Times New Roman" w:hAnsi="Times New Roman" w:cs="Times New Roman"/>
          <w:sz w:val="22"/>
        </w:rPr>
        <w:t xml:space="preserve">  </w:t>
      </w:r>
    </w:p>
    <w:p w14:paraId="60182A3C" w14:textId="77777777" w:rsidR="007E1695" w:rsidRPr="00006470" w:rsidRDefault="007E1695">
      <w:pPr>
        <w:pStyle w:val="af"/>
        <w:ind w:firstLine="440"/>
        <w:rPr>
          <w:rFonts w:ascii="Times New Roman" w:hAnsi="Times New Roman" w:cs="Times New Roman"/>
          <w:sz w:val="22"/>
        </w:rPr>
      </w:pP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866945" w14:textId="77777777" w:rsidR="0054283F" w:rsidRDefault="0054283F">
      <w:pPr>
        <w:spacing w:line="240" w:lineRule="auto"/>
      </w:pPr>
      <w:r>
        <w:separator/>
      </w:r>
    </w:p>
  </w:endnote>
  <w:endnote w:type="continuationSeparator" w:id="0">
    <w:p w14:paraId="697BDA71" w14:textId="77777777" w:rsidR="0054283F" w:rsidRDefault="0054283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3" w:usb1="080E0000" w:usb2="00000010"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5B0294">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B0294">
              <w:rPr>
                <w:b/>
                <w:bCs/>
                <w:noProof/>
              </w:rPr>
              <w:t>13</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054E00" w14:textId="77777777" w:rsidR="0054283F" w:rsidRDefault="0054283F">
      <w:pPr>
        <w:spacing w:line="240" w:lineRule="auto"/>
      </w:pPr>
      <w:r>
        <w:separator/>
      </w:r>
    </w:p>
  </w:footnote>
  <w:footnote w:type="continuationSeparator" w:id="0">
    <w:p w14:paraId="264702DC" w14:textId="77777777" w:rsidR="0054283F" w:rsidRDefault="0054283F">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8EF"/>
    <w:rsid w:val="000252D4"/>
    <w:rsid w:val="0002595F"/>
    <w:rsid w:val="000259B2"/>
    <w:rsid w:val="0002609F"/>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57F8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40A2"/>
    <w:rsid w:val="0007437F"/>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060FA"/>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90477"/>
    <w:rsid w:val="004911FC"/>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3F"/>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29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2FC2"/>
    <w:rsid w:val="006E387D"/>
    <w:rsid w:val="006E3A86"/>
    <w:rsid w:val="006E3C75"/>
    <w:rsid w:val="006E3CCB"/>
    <w:rsid w:val="006E3D44"/>
    <w:rsid w:val="006E49AA"/>
    <w:rsid w:val="006E49AF"/>
    <w:rsid w:val="006E4D97"/>
    <w:rsid w:val="006E5249"/>
    <w:rsid w:val="006E5750"/>
    <w:rsid w:val="006E6880"/>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8A"/>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07DFC"/>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3EEF"/>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5E4"/>
    <w:rsid w:val="00C67CFB"/>
    <w:rsid w:val="00C67D9D"/>
    <w:rsid w:val="00C708E0"/>
    <w:rsid w:val="00C70DC1"/>
    <w:rsid w:val="00C71C61"/>
    <w:rsid w:val="00C72A42"/>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A72"/>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C7CE1"/>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747"/>
    <w:rsid w:val="00D62BE3"/>
    <w:rsid w:val="00D62F9C"/>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3B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2D2DFE-0837-4C8B-B40C-0C1A6797CD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13</Pages>
  <Words>531</Words>
  <Characters>3031</Characters>
  <Application>Microsoft Office Word</Application>
  <DocSecurity>0</DocSecurity>
  <Lines>25</Lines>
  <Paragraphs>7</Paragraphs>
  <ScaleCrop>false</ScaleCrop>
  <Company>china</Company>
  <LinksUpToDate>false</LinksUpToDate>
  <CharactersWithSpaces>3555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5</cp:revision>
  <cp:lastPrinted>2021-03-08T03:03:00Z</cp:lastPrinted>
  <dcterms:created xsi:type="dcterms:W3CDTF">2021-03-08T02:47:00Z</dcterms:created>
  <dcterms:modified xsi:type="dcterms:W3CDTF">2021-03-08T06:12:00Z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